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黑体" w:hAnsi="黑体" w:eastAsia="黑体" w:cs="黑体"/>
          <w:bCs/>
          <w:kern w:val="0"/>
          <w:sz w:val="44"/>
          <w:szCs w:val="44"/>
        </w:rPr>
      </w:pPr>
      <w:r>
        <w:rPr>
          <w:rFonts w:hint="eastAsia" w:ascii="黑体" w:hAnsi="黑体" w:eastAsia="黑体" w:cs="黑体"/>
          <w:bCs/>
          <w:kern w:val="0"/>
          <w:sz w:val="44"/>
          <w:szCs w:val="44"/>
        </w:rPr>
        <w:t>“东莞慈善·参战退役人员临时救助”项目</w:t>
      </w:r>
    </w:p>
    <w:p>
      <w:pPr>
        <w:widowControl/>
        <w:shd w:val="clear" w:color="auto" w:fill="FFFFFF"/>
        <w:spacing w:line="560" w:lineRule="exact"/>
        <w:jc w:val="center"/>
        <w:rPr>
          <w:rFonts w:hint="eastAsia" w:ascii="黑体" w:hAnsi="黑体" w:eastAsia="黑体" w:cs="黑体"/>
          <w:kern w:val="0"/>
          <w:sz w:val="44"/>
          <w:szCs w:val="44"/>
        </w:rPr>
      </w:pPr>
      <w:r>
        <w:rPr>
          <w:rFonts w:hint="eastAsia" w:ascii="黑体" w:hAnsi="黑体" w:eastAsia="黑体" w:cs="黑体"/>
          <w:bCs/>
          <w:kern w:val="0"/>
          <w:sz w:val="44"/>
          <w:szCs w:val="44"/>
        </w:rPr>
        <w:t>实施办法</w:t>
      </w:r>
    </w:p>
    <w:p>
      <w:pPr>
        <w:widowControl/>
        <w:shd w:val="clear" w:color="auto" w:fill="FFFFFF"/>
        <w:spacing w:line="560" w:lineRule="exact"/>
        <w:ind w:firstLine="480"/>
        <w:jc w:val="center"/>
        <w:rPr>
          <w:rFonts w:ascii="黑体" w:hAnsi="黑体" w:eastAsia="黑体" w:cs="黑体"/>
          <w:bCs/>
          <w:kern w:val="0"/>
          <w:sz w:val="32"/>
          <w:szCs w:val="32"/>
        </w:rPr>
      </w:pPr>
    </w:p>
    <w:p>
      <w:pPr>
        <w:widowControl/>
        <w:shd w:val="clear" w:color="auto" w:fill="FFFFFF"/>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第一章 总则</w:t>
      </w:r>
    </w:p>
    <w:p>
      <w:pPr>
        <w:widowControl/>
        <w:shd w:val="clear" w:color="auto" w:fill="FFFFFF"/>
        <w:snapToGrid w:val="0"/>
        <w:spacing w:line="560" w:lineRule="exact"/>
        <w:ind w:firstLine="610"/>
        <w:jc w:val="left"/>
        <w:rPr>
          <w:rFonts w:ascii="Times New Roman" w:hAnsi="Times New Roman"/>
          <w:kern w:val="0"/>
          <w:sz w:val="30"/>
          <w:szCs w:val="30"/>
        </w:rPr>
      </w:pPr>
      <w:r>
        <w:rPr>
          <w:rFonts w:ascii="Times New Roman" w:hAnsi="Times New Roman" w:eastAsia="黑体"/>
          <w:kern w:val="0"/>
          <w:sz w:val="30"/>
          <w:szCs w:val="30"/>
        </w:rPr>
        <w:t>第一条</w:t>
      </w:r>
      <w:r>
        <w:rPr>
          <w:rFonts w:ascii="Times New Roman" w:hAnsi="Times New Roman"/>
          <w:kern w:val="0"/>
          <w:sz w:val="30"/>
          <w:szCs w:val="30"/>
        </w:rPr>
        <w:t xml:space="preserve"> 为体现社会对参战退役人员的关怀，东莞市慈善会资助东莞市爱国拥军促进会（以下简称“本会”）开展参战退役人员临时救助项目，对罹患重大疾病或遭遇其他特殊困难的东莞市户籍参战退役人员及其家庭成员开展临时救助工作。</w:t>
      </w:r>
    </w:p>
    <w:p>
      <w:pPr>
        <w:widowControl/>
        <w:shd w:val="clear" w:color="auto" w:fill="FFFFFF"/>
        <w:snapToGrid w:val="0"/>
        <w:spacing w:line="560" w:lineRule="exact"/>
        <w:ind w:firstLine="610"/>
        <w:jc w:val="left"/>
        <w:rPr>
          <w:rFonts w:ascii="Times New Roman" w:hAnsi="Times New Roman"/>
          <w:kern w:val="0"/>
          <w:sz w:val="30"/>
          <w:szCs w:val="30"/>
        </w:rPr>
      </w:pPr>
      <w:r>
        <w:rPr>
          <w:rFonts w:ascii="Times New Roman" w:hAnsi="Times New Roman"/>
          <w:kern w:val="0"/>
          <w:sz w:val="30"/>
          <w:szCs w:val="30"/>
        </w:rPr>
        <w:t>本会为完善和规范参战退役人员临时救助工作，更好地保障参战退役人员的基本生活，根据《中华人民共和国慈善法》《</w:t>
      </w:r>
      <w:r>
        <w:fldChar w:fldCharType="begin"/>
      </w:r>
      <w:r>
        <w:instrText xml:space="preserve"> HYPERLINK "http://baike.baidu.com/view/11850857.htm" \t "_blank" </w:instrText>
      </w:r>
      <w:r>
        <w:fldChar w:fldCharType="separate"/>
      </w:r>
      <w:r>
        <w:rPr>
          <w:rFonts w:ascii="Times New Roman" w:hAnsi="Times New Roman"/>
          <w:kern w:val="0"/>
          <w:sz w:val="30"/>
          <w:szCs w:val="30"/>
        </w:rPr>
        <w:t>社会救助暂行办法</w:t>
      </w:r>
      <w:r>
        <w:rPr>
          <w:rFonts w:ascii="Times New Roman" w:hAnsi="Times New Roman"/>
          <w:kern w:val="0"/>
          <w:sz w:val="30"/>
          <w:szCs w:val="30"/>
        </w:rPr>
        <w:fldChar w:fldCharType="end"/>
      </w:r>
      <w:r>
        <w:rPr>
          <w:rFonts w:ascii="Times New Roman" w:hAnsi="Times New Roman"/>
          <w:kern w:val="0"/>
          <w:sz w:val="30"/>
          <w:szCs w:val="30"/>
        </w:rPr>
        <w:t>》《</w:t>
      </w:r>
      <w:r>
        <w:fldChar w:fldCharType="begin"/>
      </w:r>
      <w:r>
        <w:instrText xml:space="preserve"> HYPERLINK "http://baike.baidu.com/view/6900891.htm" \t "_blank" </w:instrText>
      </w:r>
      <w:r>
        <w:fldChar w:fldCharType="separate"/>
      </w:r>
      <w:r>
        <w:rPr>
          <w:rFonts w:ascii="Times New Roman" w:hAnsi="Times New Roman"/>
          <w:kern w:val="0"/>
          <w:sz w:val="30"/>
          <w:szCs w:val="30"/>
        </w:rPr>
        <w:t>广东省社会救济条例</w:t>
      </w:r>
      <w:r>
        <w:rPr>
          <w:rFonts w:ascii="Times New Roman" w:hAnsi="Times New Roman"/>
          <w:kern w:val="0"/>
          <w:sz w:val="30"/>
          <w:szCs w:val="30"/>
        </w:rPr>
        <w:fldChar w:fldCharType="end"/>
      </w:r>
      <w:r>
        <w:rPr>
          <w:rFonts w:ascii="Times New Roman" w:hAnsi="Times New Roman"/>
          <w:kern w:val="0"/>
          <w:sz w:val="30"/>
          <w:szCs w:val="30"/>
        </w:rPr>
        <w:t>》《</w:t>
      </w:r>
      <w:r>
        <w:fldChar w:fldCharType="begin"/>
      </w:r>
      <w:r>
        <w:instrText xml:space="preserve"> HYPERLINK "http://baike.baidu.com/view/7478734.htm" \t "_blank" </w:instrText>
      </w:r>
      <w:r>
        <w:fldChar w:fldCharType="separate"/>
      </w:r>
      <w:r>
        <w:rPr>
          <w:rFonts w:ascii="Times New Roman" w:hAnsi="Times New Roman"/>
          <w:kern w:val="0"/>
          <w:sz w:val="30"/>
          <w:szCs w:val="30"/>
        </w:rPr>
        <w:t>广东省军人抚恤优待办法</w:t>
      </w:r>
      <w:r>
        <w:rPr>
          <w:rFonts w:ascii="Times New Roman" w:hAnsi="Times New Roman"/>
          <w:kern w:val="0"/>
          <w:sz w:val="30"/>
          <w:szCs w:val="30"/>
        </w:rPr>
        <w:fldChar w:fldCharType="end"/>
      </w:r>
      <w:r>
        <w:rPr>
          <w:rFonts w:ascii="Times New Roman" w:hAnsi="Times New Roman"/>
          <w:kern w:val="0"/>
          <w:sz w:val="30"/>
          <w:szCs w:val="30"/>
        </w:rPr>
        <w:t>》《东莞市困难家庭临时救助实施办法》及《东莞市军人抚恤优待实施细则》等有关规定，结合本会章程，制定本办法。</w:t>
      </w:r>
    </w:p>
    <w:p>
      <w:pPr>
        <w:widowControl/>
        <w:shd w:val="clear" w:color="auto" w:fill="FFFFFF"/>
        <w:snapToGrid w:val="0"/>
        <w:spacing w:line="560" w:lineRule="exact"/>
        <w:ind w:firstLine="630"/>
        <w:jc w:val="left"/>
        <w:rPr>
          <w:rFonts w:ascii="Times New Roman" w:hAnsi="Times New Roman"/>
          <w:kern w:val="0"/>
          <w:sz w:val="30"/>
          <w:szCs w:val="30"/>
        </w:rPr>
      </w:pPr>
      <w:r>
        <w:rPr>
          <w:rFonts w:ascii="Times New Roman" w:hAnsi="Times New Roman" w:eastAsia="黑体"/>
          <w:kern w:val="0"/>
          <w:sz w:val="30"/>
          <w:szCs w:val="30"/>
        </w:rPr>
        <w:t xml:space="preserve">第二条 </w:t>
      </w:r>
      <w:r>
        <w:rPr>
          <w:rFonts w:ascii="Times New Roman" w:hAnsi="Times New Roman"/>
          <w:kern w:val="0"/>
          <w:sz w:val="30"/>
          <w:szCs w:val="30"/>
        </w:rPr>
        <w:t>本办法所指的临时救助是指当符合本办法规定的救助对象遇到突发性、特殊性困难造成基本生活暂时出现严重困难时，本会给予的临时性救助。</w:t>
      </w:r>
    </w:p>
    <w:p>
      <w:pPr>
        <w:widowControl/>
        <w:shd w:val="clear" w:color="auto" w:fill="FFFFFF"/>
        <w:snapToGrid w:val="0"/>
        <w:spacing w:line="560" w:lineRule="exact"/>
        <w:ind w:firstLine="630"/>
        <w:jc w:val="left"/>
        <w:rPr>
          <w:rFonts w:ascii="Times New Roman" w:hAnsi="Times New Roman"/>
          <w:kern w:val="0"/>
          <w:sz w:val="30"/>
          <w:szCs w:val="30"/>
        </w:rPr>
      </w:pPr>
      <w:r>
        <w:rPr>
          <w:rFonts w:ascii="Times New Roman" w:hAnsi="Times New Roman" w:eastAsia="黑体"/>
          <w:kern w:val="0"/>
          <w:sz w:val="30"/>
          <w:szCs w:val="30"/>
        </w:rPr>
        <w:t>第三条</w:t>
      </w:r>
      <w:r>
        <w:rPr>
          <w:rFonts w:ascii="Times New Roman" w:hAnsi="Times New Roman"/>
          <w:kern w:val="0"/>
          <w:sz w:val="30"/>
          <w:szCs w:val="30"/>
        </w:rPr>
        <w:t xml:space="preserve"> 临时救助应坚持救急救难、公开公平的原则。</w:t>
      </w:r>
    </w:p>
    <w:p>
      <w:pPr>
        <w:widowControl/>
        <w:shd w:val="clear" w:color="auto" w:fill="FFFFFF"/>
        <w:snapToGrid w:val="0"/>
        <w:spacing w:line="579" w:lineRule="exact"/>
        <w:ind w:firstLine="630"/>
        <w:jc w:val="left"/>
        <w:rPr>
          <w:rFonts w:ascii="Times New Roman" w:hAnsi="Times New Roman"/>
          <w:kern w:val="0"/>
          <w:sz w:val="30"/>
          <w:szCs w:val="30"/>
        </w:rPr>
      </w:pPr>
      <w:r>
        <w:rPr>
          <w:rFonts w:ascii="Times New Roman" w:hAnsi="Times New Roman" w:eastAsia="黑体"/>
          <w:kern w:val="0"/>
          <w:sz w:val="30"/>
          <w:szCs w:val="30"/>
        </w:rPr>
        <w:t>第四条</w:t>
      </w:r>
      <w:r>
        <w:rPr>
          <w:rFonts w:ascii="Times New Roman" w:hAnsi="Times New Roman"/>
          <w:kern w:val="0"/>
          <w:sz w:val="30"/>
          <w:szCs w:val="30"/>
        </w:rPr>
        <w:t xml:space="preserve"> 东莞市民政局、退役军人事务局是本会临时救助工作的指导部门。东莞市各镇（街道）退役军人服务中心和村（居）民委员会协助做好本辖区临时救助对象的“主动发现”、救助申请的受理、入户调查和核实等工作。 </w:t>
      </w:r>
    </w:p>
    <w:p>
      <w:pPr>
        <w:widowControl/>
        <w:shd w:val="clear" w:color="auto" w:fill="FFFFFF"/>
        <w:snapToGrid w:val="0"/>
        <w:spacing w:line="560" w:lineRule="exact"/>
        <w:ind w:firstLine="480"/>
        <w:jc w:val="left"/>
        <w:rPr>
          <w:rFonts w:ascii="Times New Roman" w:hAnsi="Times New Roman" w:eastAsia="黑体"/>
          <w:bCs/>
          <w:kern w:val="0"/>
          <w:sz w:val="30"/>
          <w:szCs w:val="30"/>
        </w:rPr>
      </w:pPr>
      <w:r>
        <w:rPr>
          <w:rFonts w:ascii="Times New Roman" w:hAnsi="Times New Roman" w:eastAsia="黑体"/>
          <w:kern w:val="0"/>
          <w:sz w:val="30"/>
          <w:szCs w:val="30"/>
        </w:rPr>
        <w:t>第五条</w:t>
      </w:r>
      <w:r>
        <w:rPr>
          <w:rFonts w:ascii="Times New Roman" w:hAnsi="Times New Roman"/>
          <w:kern w:val="0"/>
          <w:sz w:val="30"/>
          <w:szCs w:val="30"/>
        </w:rPr>
        <w:t xml:space="preserve"> 本会探索建立社会救助公共平台，为社会力量参与救助提供便利。</w:t>
      </w:r>
    </w:p>
    <w:p>
      <w:pPr>
        <w:widowControl/>
        <w:shd w:val="clear" w:color="auto" w:fill="FFFFFF"/>
        <w:snapToGrid w:val="0"/>
        <w:spacing w:line="560" w:lineRule="exact"/>
        <w:jc w:val="center"/>
        <w:rPr>
          <w:rFonts w:ascii="Times New Roman" w:hAnsi="Times New Roman" w:eastAsia="黑体"/>
          <w:bCs/>
          <w:kern w:val="0"/>
          <w:sz w:val="30"/>
          <w:szCs w:val="30"/>
        </w:rPr>
      </w:pPr>
      <w:r>
        <w:rPr>
          <w:rFonts w:ascii="Times New Roman" w:hAnsi="Times New Roman" w:eastAsia="黑体"/>
          <w:bCs/>
          <w:kern w:val="0"/>
          <w:sz w:val="30"/>
          <w:szCs w:val="30"/>
        </w:rPr>
        <w:t>第二章 救助范围和标准</w:t>
      </w:r>
    </w:p>
    <w:p>
      <w:pPr>
        <w:widowControl/>
        <w:shd w:val="clear" w:color="auto" w:fill="FFFFFF"/>
        <w:snapToGrid w:val="0"/>
        <w:spacing w:line="560" w:lineRule="exact"/>
        <w:ind w:right="-197" w:rightChars="-94" w:firstLine="630"/>
        <w:jc w:val="left"/>
        <w:rPr>
          <w:rFonts w:ascii="Times New Roman" w:hAnsi="Times New Roman"/>
          <w:kern w:val="0"/>
          <w:sz w:val="30"/>
          <w:szCs w:val="30"/>
        </w:rPr>
      </w:pPr>
      <w:r>
        <w:rPr>
          <w:rFonts w:ascii="Times New Roman" w:hAnsi="Times New Roman" w:eastAsia="黑体"/>
          <w:kern w:val="0"/>
          <w:sz w:val="30"/>
          <w:szCs w:val="30"/>
        </w:rPr>
        <w:t>第六条</w:t>
      </w:r>
      <w:r>
        <w:rPr>
          <w:rFonts w:ascii="Times New Roman" w:hAnsi="Times New Roman"/>
          <w:kern w:val="0"/>
          <w:sz w:val="30"/>
          <w:szCs w:val="30"/>
        </w:rPr>
        <w:t xml:space="preserve"> 临时救助对象为东莞市户籍的参战退役人员及其家庭成员。本办法所指“家庭成员”范围包括：父母、配偶及其子女。</w:t>
      </w:r>
    </w:p>
    <w:p>
      <w:pPr>
        <w:widowControl/>
        <w:shd w:val="clear" w:color="auto" w:fill="FFFFFF"/>
        <w:snapToGrid w:val="0"/>
        <w:spacing w:line="560" w:lineRule="exact"/>
        <w:ind w:right="-197" w:rightChars="-94" w:firstLine="630"/>
        <w:jc w:val="left"/>
        <w:rPr>
          <w:rFonts w:ascii="Times New Roman" w:hAnsi="Times New Roman"/>
          <w:kern w:val="0"/>
          <w:sz w:val="30"/>
          <w:szCs w:val="30"/>
        </w:rPr>
      </w:pPr>
      <w:r>
        <w:rPr>
          <w:rFonts w:ascii="Times New Roman" w:hAnsi="Times New Roman" w:eastAsia="黑体"/>
          <w:kern w:val="0"/>
          <w:sz w:val="30"/>
          <w:szCs w:val="30"/>
        </w:rPr>
        <w:t>第七条</w:t>
      </w:r>
      <w:r>
        <w:rPr>
          <w:rFonts w:ascii="Times New Roman" w:hAnsi="Times New Roman"/>
          <w:kern w:val="0"/>
          <w:sz w:val="30"/>
          <w:szCs w:val="30"/>
        </w:rPr>
        <w:t xml:space="preserve"> 符合第六条规定的对象因重大疾病或其他特殊困难情况造成家庭基本生活暂时出现严重困难的，可以申请临时救助。</w:t>
      </w:r>
    </w:p>
    <w:p>
      <w:pPr>
        <w:widowControl/>
        <w:shd w:val="clear" w:color="auto" w:fill="FFFFFF"/>
        <w:snapToGrid w:val="0"/>
        <w:spacing w:line="560" w:lineRule="exact"/>
        <w:ind w:right="-197" w:rightChars="-94" w:firstLine="630"/>
        <w:jc w:val="left"/>
        <w:rPr>
          <w:rFonts w:ascii="Times New Roman" w:hAnsi="Times New Roman"/>
          <w:kern w:val="0"/>
          <w:sz w:val="30"/>
          <w:szCs w:val="30"/>
        </w:rPr>
      </w:pPr>
      <w:r>
        <w:rPr>
          <w:rFonts w:ascii="Times New Roman" w:hAnsi="Times New Roman" w:eastAsia="黑体"/>
          <w:kern w:val="0"/>
          <w:sz w:val="30"/>
          <w:szCs w:val="30"/>
        </w:rPr>
        <w:t>第八条</w:t>
      </w:r>
      <w:r>
        <w:rPr>
          <w:rFonts w:ascii="Times New Roman" w:hAnsi="Times New Roman"/>
          <w:kern w:val="0"/>
          <w:sz w:val="30"/>
          <w:szCs w:val="30"/>
        </w:rPr>
        <w:t xml:space="preserve"> 有下列情况之一的不予实施临时救助：</w:t>
      </w:r>
    </w:p>
    <w:p>
      <w:pPr>
        <w:widowControl/>
        <w:shd w:val="clear" w:color="auto" w:fill="FFFFFF"/>
        <w:snapToGrid w:val="0"/>
        <w:spacing w:line="560" w:lineRule="exact"/>
        <w:ind w:right="-197" w:rightChars="-94" w:firstLine="630"/>
        <w:jc w:val="left"/>
        <w:rPr>
          <w:rFonts w:ascii="Times New Roman" w:hAnsi="Times New Roman"/>
          <w:kern w:val="0"/>
          <w:sz w:val="30"/>
          <w:szCs w:val="30"/>
        </w:rPr>
      </w:pPr>
      <w:r>
        <w:rPr>
          <w:rFonts w:ascii="Times New Roman" w:hAnsi="Times New Roman"/>
          <w:kern w:val="0"/>
          <w:sz w:val="30"/>
          <w:szCs w:val="30"/>
        </w:rPr>
        <w:t>（一）因违法犯罪造成自身伤亡或财产损失，导致家庭困难的。</w:t>
      </w:r>
    </w:p>
    <w:p>
      <w:pPr>
        <w:widowControl/>
        <w:shd w:val="clear" w:color="auto" w:fill="FFFFFF"/>
        <w:snapToGrid w:val="0"/>
        <w:spacing w:line="560" w:lineRule="exact"/>
        <w:ind w:right="-197" w:rightChars="-94" w:firstLine="630"/>
        <w:jc w:val="left"/>
        <w:rPr>
          <w:rFonts w:ascii="Times New Roman" w:hAnsi="Times New Roman"/>
          <w:kern w:val="0"/>
          <w:sz w:val="30"/>
          <w:szCs w:val="30"/>
        </w:rPr>
      </w:pPr>
      <w:r>
        <w:rPr>
          <w:rFonts w:ascii="Times New Roman" w:hAnsi="Times New Roman"/>
          <w:kern w:val="0"/>
          <w:sz w:val="30"/>
          <w:szCs w:val="30"/>
        </w:rPr>
        <w:t>（二）拒绝调查核实，隐瞒或不提供家庭真实情况、弄虚作假的。</w:t>
      </w:r>
    </w:p>
    <w:p>
      <w:pPr>
        <w:widowControl/>
        <w:shd w:val="clear" w:color="auto" w:fill="FFFFFF"/>
        <w:snapToGrid w:val="0"/>
        <w:spacing w:line="560" w:lineRule="exact"/>
        <w:ind w:firstLine="600" w:firstLineChars="200"/>
        <w:jc w:val="left"/>
        <w:rPr>
          <w:rFonts w:ascii="Times New Roman" w:hAnsi="Times New Roman"/>
          <w:kern w:val="0"/>
          <w:sz w:val="30"/>
          <w:szCs w:val="30"/>
        </w:rPr>
      </w:pPr>
      <w:r>
        <w:rPr>
          <w:rFonts w:ascii="Times New Roman" w:hAnsi="Times New Roman" w:eastAsia="黑体"/>
          <w:kern w:val="0"/>
          <w:sz w:val="30"/>
          <w:szCs w:val="30"/>
        </w:rPr>
        <w:t xml:space="preserve">第九条  </w:t>
      </w:r>
      <w:r>
        <w:rPr>
          <w:rFonts w:ascii="Times New Roman" w:hAnsi="Times New Roman"/>
          <w:kern w:val="0"/>
          <w:sz w:val="30"/>
          <w:szCs w:val="30"/>
        </w:rPr>
        <w:t>本法所称临时救助具体包括下述三类救助，符合条件的临时救助对象只能选择其中一种类型申请救助，且</w:t>
      </w:r>
      <w:r>
        <w:rPr>
          <w:rFonts w:ascii="Times New Roman" w:hAnsi="Times New Roman"/>
          <w:kern w:val="0"/>
          <w:sz w:val="32"/>
          <w:szCs w:val="32"/>
        </w:rPr>
        <w:t>申请人12个月内只能申请救助一次</w:t>
      </w:r>
      <w:r>
        <w:rPr>
          <w:rFonts w:ascii="Times New Roman" w:hAnsi="Times New Roman"/>
          <w:kern w:val="0"/>
          <w:sz w:val="30"/>
          <w:szCs w:val="30"/>
        </w:rPr>
        <w:t>。若</w:t>
      </w:r>
      <w:r>
        <w:rPr>
          <w:rFonts w:ascii="Times New Roman" w:hAnsi="Times New Roman"/>
          <w:kern w:val="0"/>
          <w:sz w:val="32"/>
          <w:szCs w:val="32"/>
        </w:rPr>
        <w:t>因患重大疾病，或</w:t>
      </w:r>
      <w:r>
        <w:rPr>
          <w:rFonts w:ascii="Times New Roman" w:hAnsi="Times New Roman"/>
          <w:sz w:val="32"/>
          <w:szCs w:val="32"/>
          <w:shd w:val="clear" w:color="auto" w:fill="FFFFFF"/>
        </w:rPr>
        <w:t>因不可抗拒因素发生意外事件或遭遇突发性灾难事故，导致家庭困难的</w:t>
      </w:r>
      <w:r>
        <w:rPr>
          <w:rFonts w:ascii="Times New Roman" w:hAnsi="Times New Roman"/>
          <w:kern w:val="0"/>
          <w:sz w:val="30"/>
          <w:szCs w:val="30"/>
        </w:rPr>
        <w:t>临时救助对象身亡的，</w:t>
      </w:r>
      <w:r>
        <w:rPr>
          <w:rFonts w:ascii="Times New Roman" w:hAnsi="Times New Roman"/>
          <w:sz w:val="32"/>
          <w:szCs w:val="32"/>
          <w:shd w:val="clear" w:color="auto" w:fill="FFFFFF"/>
        </w:rPr>
        <w:t>应自</w:t>
      </w:r>
      <w:r>
        <w:rPr>
          <w:rFonts w:ascii="Times New Roman" w:hAnsi="Times New Roman"/>
          <w:kern w:val="0"/>
          <w:sz w:val="30"/>
          <w:szCs w:val="30"/>
        </w:rPr>
        <w:t>临时救助对象</w:t>
      </w:r>
      <w:r>
        <w:rPr>
          <w:rFonts w:ascii="Times New Roman" w:hAnsi="Times New Roman"/>
          <w:sz w:val="32"/>
          <w:szCs w:val="32"/>
          <w:shd w:val="clear" w:color="auto" w:fill="FFFFFF"/>
        </w:rPr>
        <w:t>死亡之日起三个月内完成申请救助手续</w:t>
      </w:r>
      <w:r>
        <w:rPr>
          <w:rFonts w:ascii="Times New Roman" w:hAnsi="Times New Roman"/>
          <w:kern w:val="0"/>
          <w:sz w:val="30"/>
          <w:szCs w:val="30"/>
        </w:rPr>
        <w:t>。</w:t>
      </w:r>
    </w:p>
    <w:p>
      <w:pPr>
        <w:widowControl/>
        <w:shd w:val="clear" w:color="auto" w:fill="FFFFFF"/>
        <w:snapToGrid w:val="0"/>
        <w:spacing w:line="560" w:lineRule="exact"/>
        <w:ind w:right="-197" w:rightChars="-94" w:firstLine="630"/>
        <w:jc w:val="left"/>
        <w:rPr>
          <w:rFonts w:ascii="Times New Roman" w:hAnsi="Times New Roman"/>
          <w:kern w:val="0"/>
          <w:sz w:val="30"/>
          <w:szCs w:val="30"/>
        </w:rPr>
      </w:pPr>
      <w:r>
        <w:rPr>
          <w:rFonts w:ascii="Times New Roman" w:hAnsi="Times New Roman"/>
          <w:kern w:val="0"/>
          <w:sz w:val="30"/>
          <w:szCs w:val="30"/>
        </w:rPr>
        <w:t>（一） 重大疾病医疗救助</w:t>
      </w:r>
    </w:p>
    <w:p>
      <w:pPr>
        <w:widowControl/>
        <w:shd w:val="clear" w:color="auto" w:fill="FFFFFF"/>
        <w:snapToGrid w:val="0"/>
        <w:spacing w:line="560" w:lineRule="exact"/>
        <w:ind w:right="-197" w:rightChars="-94" w:firstLine="630"/>
        <w:jc w:val="left"/>
        <w:rPr>
          <w:rFonts w:ascii="Times New Roman" w:hAnsi="Times New Roman"/>
          <w:kern w:val="0"/>
          <w:sz w:val="30"/>
          <w:szCs w:val="30"/>
        </w:rPr>
      </w:pPr>
      <w:r>
        <w:rPr>
          <w:rFonts w:ascii="Times New Roman" w:hAnsi="Times New Roman"/>
          <w:kern w:val="0"/>
          <w:sz w:val="30"/>
          <w:szCs w:val="30"/>
        </w:rPr>
        <w:t>符合条件的申请人申请之日前12个月内，累计自付的合规医疗住院、门诊、自购药品费用，在扣除社会保险报销、商业保险理赔、政府及社会救助后，仍在0.8万元及以上的，本会按以下标准给予救助。</w:t>
      </w:r>
    </w:p>
    <w:tbl>
      <w:tblPr>
        <w:tblStyle w:val="9"/>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1294"/>
        <w:gridCol w:w="1294"/>
        <w:gridCol w:w="1294"/>
        <w:gridCol w:w="129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ascii="Times New Roman" w:hAnsi="Times New Roman"/>
                <w:kern w:val="0"/>
                <w:szCs w:val="21"/>
              </w:rPr>
            </w:pPr>
            <w:r>
              <w:rPr>
                <w:rFonts w:ascii="Times New Roman" w:hAnsi="Times New Roman"/>
                <w:kern w:val="0"/>
                <w:szCs w:val="21"/>
              </w:rPr>
              <w:t>自付费用</w:t>
            </w:r>
          </w:p>
          <w:p>
            <w:pPr>
              <w:widowControl/>
              <w:snapToGrid w:val="0"/>
              <w:spacing w:line="579" w:lineRule="exact"/>
              <w:jc w:val="center"/>
              <w:rPr>
                <w:rFonts w:ascii="Times New Roman" w:hAnsi="Times New Roman"/>
                <w:kern w:val="0"/>
                <w:szCs w:val="21"/>
              </w:rPr>
            </w:pPr>
            <w:r>
              <w:rPr>
                <w:rFonts w:ascii="Times New Roman" w:hAnsi="Times New Roman"/>
                <w:kern w:val="0"/>
                <w:szCs w:val="21"/>
              </w:rPr>
              <w:t>（万元）</w:t>
            </w:r>
          </w:p>
        </w:tc>
        <w:tc>
          <w:tcPr>
            <w:tcW w:w="1294" w:type="dxa"/>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0.8≤¥＜1</w:t>
            </w:r>
          </w:p>
        </w:tc>
        <w:tc>
          <w:tcPr>
            <w:tcW w:w="1294" w:type="dxa"/>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1≤¥＜1.5</w:t>
            </w:r>
          </w:p>
        </w:tc>
        <w:tc>
          <w:tcPr>
            <w:tcW w:w="1294" w:type="dxa"/>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1.5≤¥＜2</w:t>
            </w:r>
          </w:p>
        </w:tc>
        <w:tc>
          <w:tcPr>
            <w:tcW w:w="1294" w:type="dxa"/>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2≤¥＜2.5</w:t>
            </w:r>
          </w:p>
        </w:tc>
        <w:tc>
          <w:tcPr>
            <w:tcW w:w="1294" w:type="dxa"/>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2.5≤¥＜3</w:t>
            </w:r>
          </w:p>
        </w:tc>
        <w:tc>
          <w:tcPr>
            <w:tcW w:w="1294" w:type="dxa"/>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12" w:space="0"/>
            </w:tcBorders>
            <w:vAlign w:val="center"/>
          </w:tcPr>
          <w:p>
            <w:pPr>
              <w:jc w:val="center"/>
              <w:rPr>
                <w:rFonts w:ascii="Times New Roman" w:hAnsi="Times New Roman"/>
                <w:kern w:val="0"/>
                <w:szCs w:val="21"/>
              </w:rPr>
            </w:pPr>
            <w:r>
              <w:rPr>
                <w:rFonts w:ascii="Times New Roman" w:hAnsi="Times New Roman"/>
                <w:kern w:val="0"/>
                <w:szCs w:val="21"/>
              </w:rPr>
              <w:t>救助金额</w:t>
            </w:r>
          </w:p>
          <w:p>
            <w:pPr>
              <w:widowControl/>
              <w:snapToGrid w:val="0"/>
              <w:spacing w:line="579" w:lineRule="exact"/>
              <w:jc w:val="center"/>
              <w:rPr>
                <w:rFonts w:ascii="Times New Roman" w:hAnsi="Times New Roman"/>
                <w:kern w:val="0"/>
                <w:szCs w:val="21"/>
              </w:rPr>
            </w:pPr>
            <w:r>
              <w:rPr>
                <w:rFonts w:ascii="Times New Roman" w:hAnsi="Times New Roman"/>
                <w:kern w:val="0"/>
                <w:szCs w:val="21"/>
              </w:rPr>
              <w:t>（万元）</w:t>
            </w:r>
          </w:p>
        </w:tc>
        <w:tc>
          <w:tcPr>
            <w:tcW w:w="1294" w:type="dxa"/>
            <w:tcBorders>
              <w:bottom w:val="single" w:color="auto" w:sz="12"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0.3</w:t>
            </w:r>
          </w:p>
        </w:tc>
        <w:tc>
          <w:tcPr>
            <w:tcW w:w="1294" w:type="dxa"/>
            <w:tcBorders>
              <w:bottom w:val="single" w:color="auto" w:sz="12"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0.5</w:t>
            </w:r>
          </w:p>
        </w:tc>
        <w:tc>
          <w:tcPr>
            <w:tcW w:w="1294" w:type="dxa"/>
            <w:tcBorders>
              <w:bottom w:val="single" w:color="auto" w:sz="12"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0.7</w:t>
            </w:r>
          </w:p>
        </w:tc>
        <w:tc>
          <w:tcPr>
            <w:tcW w:w="1294" w:type="dxa"/>
            <w:tcBorders>
              <w:bottom w:val="single" w:color="auto" w:sz="12"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0.9</w:t>
            </w:r>
          </w:p>
        </w:tc>
        <w:tc>
          <w:tcPr>
            <w:tcW w:w="1294" w:type="dxa"/>
            <w:tcBorders>
              <w:bottom w:val="single" w:color="auto" w:sz="12"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1.1</w:t>
            </w:r>
          </w:p>
        </w:tc>
        <w:tc>
          <w:tcPr>
            <w:tcW w:w="1294" w:type="dxa"/>
            <w:tcBorders>
              <w:bottom w:val="single" w:color="auto" w:sz="12"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ascii="Times New Roman" w:hAnsi="Times New Roman"/>
                <w:kern w:val="0"/>
                <w:szCs w:val="21"/>
              </w:rPr>
              <w:t>自付费用</w:t>
            </w:r>
          </w:p>
          <w:p>
            <w:pPr>
              <w:widowControl/>
              <w:snapToGrid w:val="0"/>
              <w:spacing w:line="579" w:lineRule="exact"/>
              <w:jc w:val="center"/>
              <w:rPr>
                <w:rFonts w:ascii="Times New Roman" w:hAnsi="Times New Roman"/>
                <w:kern w:val="0"/>
                <w:szCs w:val="21"/>
              </w:rPr>
            </w:pPr>
            <w:r>
              <w:rPr>
                <w:rFonts w:ascii="Times New Roman" w:hAnsi="Times New Roman"/>
                <w:kern w:val="0"/>
                <w:szCs w:val="21"/>
              </w:rPr>
              <w:t>（万元）</w:t>
            </w:r>
          </w:p>
        </w:tc>
        <w:tc>
          <w:tcPr>
            <w:tcW w:w="1294" w:type="dxa"/>
            <w:tcBorders>
              <w:top w:val="single" w:color="auto" w:sz="12" w:space="0"/>
              <w:left w:val="single" w:color="auto" w:sz="4" w:space="0"/>
              <w:bottom w:val="single" w:color="auto" w:sz="4" w:space="0"/>
              <w:right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3.5≤¥＜4</w:t>
            </w:r>
          </w:p>
        </w:tc>
        <w:tc>
          <w:tcPr>
            <w:tcW w:w="1294" w:type="dxa"/>
            <w:tcBorders>
              <w:top w:val="single" w:color="auto" w:sz="12" w:space="0"/>
              <w:left w:val="single" w:color="auto" w:sz="4" w:space="0"/>
              <w:bottom w:val="single" w:color="auto" w:sz="4" w:space="0"/>
              <w:right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4≤¥＜5</w:t>
            </w:r>
          </w:p>
        </w:tc>
        <w:tc>
          <w:tcPr>
            <w:tcW w:w="1294" w:type="dxa"/>
            <w:tcBorders>
              <w:top w:val="single" w:color="auto" w:sz="12" w:space="0"/>
              <w:left w:val="single" w:color="auto" w:sz="4" w:space="0"/>
              <w:bottom w:val="single" w:color="auto" w:sz="4" w:space="0"/>
              <w:right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5≤¥＜6</w:t>
            </w:r>
          </w:p>
        </w:tc>
        <w:tc>
          <w:tcPr>
            <w:tcW w:w="1294" w:type="dxa"/>
            <w:tcBorders>
              <w:top w:val="single" w:color="auto" w:sz="12" w:space="0"/>
              <w:left w:val="single" w:color="auto" w:sz="4" w:space="0"/>
              <w:bottom w:val="single" w:color="auto" w:sz="4" w:space="0"/>
              <w:right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6≤¥＜7</w:t>
            </w:r>
          </w:p>
        </w:tc>
        <w:tc>
          <w:tcPr>
            <w:tcW w:w="1294" w:type="dxa"/>
            <w:tcBorders>
              <w:top w:val="single" w:color="auto" w:sz="12" w:space="0"/>
              <w:left w:val="single" w:color="auto" w:sz="4" w:space="0"/>
              <w:bottom w:val="single" w:color="auto" w:sz="4" w:space="0"/>
              <w:right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7≤¥＜8</w:t>
            </w:r>
          </w:p>
        </w:tc>
        <w:tc>
          <w:tcPr>
            <w:tcW w:w="1294" w:type="dxa"/>
            <w:tcBorders>
              <w:top w:val="single" w:color="auto" w:sz="12" w:space="0"/>
              <w:left w:val="single" w:color="auto" w:sz="4" w:space="0"/>
              <w:bottom w:val="single" w:color="auto" w:sz="4" w:space="0"/>
              <w:right w:val="single" w:color="auto" w:sz="4" w:space="0"/>
            </w:tcBorders>
            <w:vAlign w:val="center"/>
          </w:tcPr>
          <w:p>
            <w:pPr>
              <w:widowControl/>
              <w:snapToGrid w:val="0"/>
              <w:spacing w:line="579" w:lineRule="exact"/>
              <w:jc w:val="center"/>
              <w:rPr>
                <w:rFonts w:ascii="Times New Roman" w:hAnsi="Times New Roman"/>
                <w:kern w:val="0"/>
                <w:szCs w:val="21"/>
              </w:rPr>
            </w:pPr>
            <w:r>
              <w:rPr>
                <w:rFonts w:hint="eastAsia" w:ascii="Times New Roman" w:hAnsi="Times New Roman"/>
                <w:color w:val="auto"/>
                <w:kern w:val="0"/>
                <w:szCs w:val="21"/>
              </w:rPr>
              <w:t>8</w:t>
            </w:r>
            <w:r>
              <w:rPr>
                <w:rFonts w:ascii="Times New Roman" w:hAnsi="Times New Roman"/>
                <w:color w:val="auto"/>
                <w:kern w:val="0"/>
                <w:szCs w:val="21"/>
              </w:rPr>
              <w:t>≤</w:t>
            </w:r>
            <w:r>
              <w:rPr>
                <w:rFonts w:hint="eastAsia" w:ascii="Times New Roman" w:hAnsi="Times New Roman"/>
                <w:color w:val="auto"/>
                <w:kern w:val="0"/>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vAlign w:val="center"/>
          </w:tcPr>
          <w:p>
            <w:pPr>
              <w:jc w:val="center"/>
              <w:rPr>
                <w:rFonts w:ascii="Times New Roman" w:hAnsi="Times New Roman"/>
                <w:kern w:val="0"/>
                <w:szCs w:val="21"/>
              </w:rPr>
            </w:pPr>
            <w:r>
              <w:rPr>
                <w:rFonts w:ascii="Times New Roman" w:hAnsi="Times New Roman"/>
                <w:kern w:val="0"/>
                <w:szCs w:val="21"/>
              </w:rPr>
              <w:t>救助金额</w:t>
            </w:r>
          </w:p>
          <w:p>
            <w:pPr>
              <w:widowControl/>
              <w:snapToGrid w:val="0"/>
              <w:spacing w:line="579" w:lineRule="exact"/>
              <w:jc w:val="center"/>
              <w:rPr>
                <w:rFonts w:ascii="Times New Roman" w:hAnsi="Times New Roman"/>
                <w:kern w:val="0"/>
                <w:szCs w:val="21"/>
              </w:rPr>
            </w:pPr>
            <w:r>
              <w:rPr>
                <w:rFonts w:ascii="Times New Roman" w:hAnsi="Times New Roman"/>
                <w:kern w:val="0"/>
                <w:szCs w:val="21"/>
              </w:rPr>
              <w:t>（万元）</w:t>
            </w:r>
          </w:p>
        </w:tc>
        <w:tc>
          <w:tcPr>
            <w:tcW w:w="1294" w:type="dxa"/>
            <w:tcBorders>
              <w:top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1.5</w:t>
            </w:r>
          </w:p>
        </w:tc>
        <w:tc>
          <w:tcPr>
            <w:tcW w:w="1294" w:type="dxa"/>
            <w:tcBorders>
              <w:top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1.7</w:t>
            </w:r>
          </w:p>
        </w:tc>
        <w:tc>
          <w:tcPr>
            <w:tcW w:w="1294" w:type="dxa"/>
            <w:tcBorders>
              <w:top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2</w:t>
            </w:r>
          </w:p>
        </w:tc>
        <w:tc>
          <w:tcPr>
            <w:tcW w:w="1294" w:type="dxa"/>
            <w:tcBorders>
              <w:top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2.5</w:t>
            </w:r>
          </w:p>
        </w:tc>
        <w:tc>
          <w:tcPr>
            <w:tcW w:w="1294" w:type="dxa"/>
            <w:tcBorders>
              <w:top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2.7</w:t>
            </w:r>
          </w:p>
        </w:tc>
        <w:tc>
          <w:tcPr>
            <w:tcW w:w="1294" w:type="dxa"/>
            <w:tcBorders>
              <w:top w:val="single" w:color="auto" w:sz="4" w:space="0"/>
            </w:tcBorders>
            <w:vAlign w:val="center"/>
          </w:tcPr>
          <w:p>
            <w:pPr>
              <w:widowControl/>
              <w:snapToGrid w:val="0"/>
              <w:spacing w:line="579" w:lineRule="exact"/>
              <w:jc w:val="center"/>
              <w:rPr>
                <w:rFonts w:ascii="Times New Roman" w:hAnsi="Times New Roman"/>
                <w:kern w:val="0"/>
                <w:szCs w:val="21"/>
              </w:rPr>
            </w:pPr>
            <w:r>
              <w:rPr>
                <w:rFonts w:ascii="Times New Roman" w:hAnsi="Times New Roman"/>
                <w:kern w:val="0"/>
                <w:szCs w:val="21"/>
              </w:rPr>
              <w:t>3</w:t>
            </w:r>
          </w:p>
        </w:tc>
      </w:tr>
    </w:tbl>
    <w:p>
      <w:pPr>
        <w:widowControl/>
        <w:shd w:val="clear" w:color="auto" w:fill="FFFFFF"/>
        <w:snapToGrid w:val="0"/>
        <w:spacing w:line="560" w:lineRule="exact"/>
        <w:jc w:val="left"/>
        <w:rPr>
          <w:rFonts w:ascii="Times New Roman" w:hAnsi="Times New Roman"/>
          <w:kern w:val="0"/>
          <w:sz w:val="32"/>
          <w:szCs w:val="32"/>
        </w:rPr>
      </w:pPr>
    </w:p>
    <w:p>
      <w:pPr>
        <w:pStyle w:val="7"/>
        <w:shd w:val="clear" w:color="auto" w:fill="FFFFFF"/>
        <w:spacing w:line="21" w:lineRule="atLeast"/>
        <w:ind w:firstLine="640" w:firstLineChars="200"/>
        <w:rPr>
          <w:rFonts w:ascii="Times New Roman" w:hAnsi="Times New Roman" w:cs="Times New Roman"/>
          <w:sz w:val="32"/>
          <w:szCs w:val="32"/>
        </w:rPr>
      </w:pPr>
      <w:r>
        <w:rPr>
          <w:rFonts w:ascii="Times New Roman" w:hAnsi="Times New Roman" w:cs="Times New Roman"/>
          <w:sz w:val="32"/>
          <w:szCs w:val="32"/>
        </w:rPr>
        <w:t>（二）因患重大疾病，或</w:t>
      </w:r>
      <w:r>
        <w:rPr>
          <w:rFonts w:ascii="Times New Roman" w:hAnsi="Times New Roman" w:cs="Times New Roman"/>
          <w:sz w:val="32"/>
          <w:szCs w:val="32"/>
          <w:shd w:val="clear" w:color="auto" w:fill="FFFFFF"/>
        </w:rPr>
        <w:t>因不可抗拒因素发生意外事件或遭遇突发性灾难事故，造成家庭困难的</w:t>
      </w:r>
      <w:r>
        <w:rPr>
          <w:rFonts w:ascii="Times New Roman" w:hAnsi="Times New Roman" w:cs="Times New Roman"/>
          <w:sz w:val="30"/>
          <w:szCs w:val="30"/>
        </w:rPr>
        <w:t>临时救助对象身亡</w:t>
      </w:r>
      <w:r>
        <w:rPr>
          <w:rFonts w:ascii="Times New Roman" w:hAnsi="Times New Roman" w:cs="Times New Roman"/>
          <w:sz w:val="32"/>
          <w:szCs w:val="32"/>
          <w:shd w:val="clear" w:color="auto" w:fill="FFFFFF"/>
        </w:rPr>
        <w:t>的，</w:t>
      </w:r>
      <w:r>
        <w:rPr>
          <w:rFonts w:ascii="Times New Roman" w:hAnsi="Times New Roman" w:cs="Times New Roman"/>
          <w:sz w:val="32"/>
          <w:szCs w:val="32"/>
        </w:rPr>
        <w:t>一次性给予3万元救助金</w:t>
      </w:r>
      <w:r>
        <w:rPr>
          <w:rFonts w:ascii="Times New Roman" w:hAnsi="Times New Roman" w:cs="Times New Roman"/>
          <w:sz w:val="32"/>
          <w:szCs w:val="32"/>
          <w:shd w:val="clear" w:color="auto" w:fill="FFFFFF"/>
        </w:rPr>
        <w:t>。</w:t>
      </w:r>
    </w:p>
    <w:p>
      <w:pPr>
        <w:widowControl/>
        <w:shd w:val="clear" w:color="auto" w:fill="FFFFFF"/>
        <w:snapToGrid w:val="0"/>
        <w:spacing w:line="560" w:lineRule="exact"/>
        <w:ind w:firstLine="640" w:firstLineChars="200"/>
        <w:jc w:val="left"/>
        <w:rPr>
          <w:rFonts w:ascii="Times New Roman" w:hAnsi="Times New Roman"/>
          <w:kern w:val="0"/>
          <w:sz w:val="32"/>
          <w:szCs w:val="32"/>
        </w:rPr>
      </w:pPr>
      <w:r>
        <w:rPr>
          <w:rFonts w:ascii="Times New Roman" w:hAnsi="Times New Roman"/>
          <w:kern w:val="0"/>
          <w:sz w:val="32"/>
          <w:szCs w:val="32"/>
        </w:rPr>
        <w:t>（三）其他特殊困难救助（非自然灾害及第三方责任造成）</w:t>
      </w:r>
    </w:p>
    <w:p>
      <w:pPr>
        <w:widowControl/>
        <w:shd w:val="clear" w:color="auto" w:fill="FFFFFF"/>
        <w:snapToGrid w:val="0"/>
        <w:spacing w:line="560" w:lineRule="exact"/>
        <w:ind w:firstLine="640" w:firstLineChars="200"/>
        <w:jc w:val="left"/>
        <w:rPr>
          <w:rFonts w:ascii="Times New Roman" w:hAnsi="Times New Roman"/>
          <w:kern w:val="0"/>
          <w:sz w:val="32"/>
          <w:szCs w:val="32"/>
        </w:rPr>
      </w:pPr>
      <w:r>
        <w:rPr>
          <w:rFonts w:ascii="Times New Roman" w:hAnsi="Times New Roman"/>
          <w:kern w:val="0"/>
          <w:sz w:val="32"/>
          <w:szCs w:val="32"/>
        </w:rPr>
        <w:t>对于符合条件的救助对象，根据救助对象的困难情形和困难程度，经入户调查并报由本会、镇（街道）退役军人服务中心、村（社区）代表组成的评议小组评议后，酌情给予0.5—2万元救助金救助。同时附上本会救助说明函件（函件内容包含年龄，身体情况，收入，家庭情况等），并附上工作人员入户调查相片。救助标准分以下两种情况：</w:t>
      </w:r>
    </w:p>
    <w:p>
      <w:pPr>
        <w:widowControl/>
        <w:shd w:val="clear" w:color="auto" w:fill="FFFFFF"/>
        <w:snapToGrid w:val="0"/>
        <w:spacing w:line="560" w:lineRule="exact"/>
        <w:ind w:firstLine="640" w:firstLineChars="200"/>
        <w:jc w:val="left"/>
        <w:rPr>
          <w:rFonts w:ascii="Times New Roman" w:hAnsi="Times New Roman"/>
          <w:kern w:val="0"/>
          <w:sz w:val="32"/>
          <w:szCs w:val="32"/>
        </w:rPr>
      </w:pPr>
      <w:r>
        <w:rPr>
          <w:rFonts w:ascii="Times New Roman" w:hAnsi="Times New Roman"/>
          <w:kern w:val="0"/>
          <w:sz w:val="32"/>
          <w:szCs w:val="32"/>
        </w:rPr>
        <w:t>1.因病或其他原因导致丧失部分劳动能力的（例如瘫痪、伤残、精神病人等），结合申请人家庭困难程度酌情给予0.5—1万元救助金救助。</w:t>
      </w:r>
    </w:p>
    <w:p>
      <w:pPr>
        <w:widowControl/>
        <w:shd w:val="clear" w:color="auto" w:fill="FFFFFF"/>
        <w:snapToGrid w:val="0"/>
        <w:spacing w:line="560" w:lineRule="exact"/>
        <w:ind w:firstLine="640" w:firstLineChars="200"/>
        <w:jc w:val="left"/>
        <w:rPr>
          <w:rFonts w:ascii="Times New Roman" w:hAnsi="Times New Roman"/>
          <w:kern w:val="0"/>
          <w:sz w:val="32"/>
          <w:szCs w:val="32"/>
        </w:rPr>
      </w:pPr>
      <w:r>
        <w:rPr>
          <w:rFonts w:ascii="Times New Roman" w:hAnsi="Times New Roman"/>
          <w:kern w:val="0"/>
          <w:sz w:val="32"/>
          <w:szCs w:val="32"/>
        </w:rPr>
        <w:t>2.因病或其他原因导致完全丧失生活自理能力的（例如植物人、重度伤残、高度瘫痪、危重病人等），结合申请人家庭困难程度酌情给予1—2万元救助金救助。</w:t>
      </w:r>
    </w:p>
    <w:p>
      <w:pPr>
        <w:widowControl/>
        <w:shd w:val="clear" w:color="auto" w:fill="FFFFFF"/>
        <w:snapToGrid w:val="0"/>
        <w:spacing w:line="560" w:lineRule="exact"/>
        <w:ind w:firstLine="640" w:firstLineChars="200"/>
        <w:jc w:val="left"/>
        <w:rPr>
          <w:rFonts w:ascii="Times New Roman" w:hAnsi="Times New Roman"/>
          <w:kern w:val="0"/>
          <w:sz w:val="32"/>
          <w:szCs w:val="32"/>
        </w:rPr>
      </w:pPr>
    </w:p>
    <w:p>
      <w:pPr>
        <w:widowControl/>
        <w:shd w:val="clear" w:color="auto" w:fill="FFFFFF"/>
        <w:snapToGrid w:val="0"/>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第三章 救助程序</w:t>
      </w:r>
    </w:p>
    <w:p>
      <w:pPr>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第十条</w:t>
      </w:r>
      <w:r>
        <w:rPr>
          <w:rFonts w:ascii="Times New Roman" w:hAnsi="Times New Roman"/>
          <w:kern w:val="0"/>
          <w:sz w:val="32"/>
          <w:szCs w:val="32"/>
        </w:rPr>
        <w:t xml:space="preserve"> 符合临时救助条件参战退役人员向本会提出救助申请，填写《东莞慈善·参战退役人员临时救助项目申请表》，以下简称“申请表”，本人如果因各种原因不能申请的可委托</w:t>
      </w:r>
      <w:r>
        <w:rPr>
          <w:rFonts w:ascii="Times New Roman" w:hAnsi="Times New Roman"/>
          <w:kern w:val="0"/>
          <w:sz w:val="30"/>
          <w:szCs w:val="30"/>
        </w:rPr>
        <w:t>家庭成员</w:t>
      </w:r>
      <w:r>
        <w:rPr>
          <w:rFonts w:ascii="Times New Roman" w:hAnsi="Times New Roman"/>
          <w:kern w:val="0"/>
          <w:sz w:val="32"/>
          <w:szCs w:val="32"/>
        </w:rPr>
        <w:t>或村（居）委会的民政干部代为申请。申请人需提交以下材料：</w:t>
      </w:r>
    </w:p>
    <w:p>
      <w:pPr>
        <w:spacing w:line="560" w:lineRule="exact"/>
        <w:ind w:firstLine="630"/>
        <w:jc w:val="left"/>
        <w:rPr>
          <w:rFonts w:ascii="Times New Roman" w:hAnsi="Times New Roman"/>
          <w:kern w:val="0"/>
          <w:sz w:val="32"/>
          <w:szCs w:val="32"/>
        </w:rPr>
      </w:pPr>
      <w:r>
        <w:rPr>
          <w:rFonts w:ascii="Times New Roman" w:hAnsi="Times New Roman"/>
          <w:kern w:val="0"/>
          <w:sz w:val="32"/>
          <w:szCs w:val="32"/>
        </w:rPr>
        <w:t>（一）申请人居民户口簿和居民身份证复印件（委托申请的需提供代理人居民身份证复印件）；</w:t>
      </w:r>
    </w:p>
    <w:p>
      <w:pPr>
        <w:spacing w:line="560" w:lineRule="exact"/>
        <w:ind w:firstLine="630"/>
        <w:jc w:val="left"/>
        <w:rPr>
          <w:rFonts w:ascii="Times New Roman" w:hAnsi="Times New Roman"/>
          <w:kern w:val="0"/>
          <w:sz w:val="32"/>
          <w:szCs w:val="32"/>
        </w:rPr>
      </w:pPr>
      <w:r>
        <w:rPr>
          <w:rFonts w:ascii="Times New Roman" w:hAnsi="Times New Roman"/>
          <w:kern w:val="0"/>
          <w:sz w:val="32"/>
          <w:szCs w:val="32"/>
        </w:rPr>
        <w:t>（二）由政府部门或爱国拥军促进会出具的申请人为参战退役人员的证件或证明；</w:t>
      </w:r>
    </w:p>
    <w:p>
      <w:pPr>
        <w:spacing w:line="560" w:lineRule="exact"/>
        <w:ind w:firstLine="630"/>
        <w:jc w:val="left"/>
        <w:rPr>
          <w:rFonts w:ascii="Times New Roman" w:hAnsi="Times New Roman"/>
          <w:color w:val="auto"/>
          <w:kern w:val="0"/>
          <w:sz w:val="32"/>
          <w:szCs w:val="32"/>
        </w:rPr>
      </w:pPr>
      <w:r>
        <w:rPr>
          <w:rFonts w:ascii="Times New Roman" w:hAnsi="Times New Roman"/>
          <w:kern w:val="0"/>
          <w:sz w:val="32"/>
          <w:szCs w:val="32"/>
        </w:rPr>
        <w:t>（三）申请重大疾病医疗救助的，须提交申请人合规住院医疗费用单据原件、疾病诊断证明的原件、社会医疗保险医疗费用结算单原件、门诊费用单据原件、门诊记录或病历记录原件；对于医院以外购买的药品，须提供费用单据原件以及加盖医疗机构公章的处方证明</w:t>
      </w:r>
      <w:r>
        <w:rPr>
          <w:rFonts w:hint="eastAsia" w:ascii="Times New Roman" w:hAnsi="Times New Roman"/>
          <w:color w:val="auto"/>
          <w:sz w:val="32"/>
          <w:szCs w:val="32"/>
        </w:rPr>
        <w:t>并附上发票清单列表</w:t>
      </w:r>
      <w:r>
        <w:rPr>
          <w:rFonts w:ascii="Times New Roman" w:hAnsi="Times New Roman"/>
          <w:color w:val="auto"/>
          <w:kern w:val="0"/>
          <w:sz w:val="32"/>
          <w:szCs w:val="32"/>
        </w:rPr>
        <w:t>。</w:t>
      </w:r>
    </w:p>
    <w:p>
      <w:pPr>
        <w:spacing w:line="560" w:lineRule="exact"/>
        <w:ind w:firstLine="630"/>
        <w:jc w:val="left"/>
        <w:rPr>
          <w:rFonts w:ascii="Times New Roman" w:hAnsi="Times New Roman"/>
          <w:kern w:val="0"/>
          <w:sz w:val="32"/>
          <w:szCs w:val="32"/>
        </w:rPr>
      </w:pPr>
      <w:r>
        <w:rPr>
          <w:rFonts w:ascii="Times New Roman" w:hAnsi="Times New Roman"/>
          <w:kern w:val="0"/>
          <w:sz w:val="32"/>
          <w:szCs w:val="32"/>
        </w:rPr>
        <w:t>疾病诊断证明及医疗费用单据所载明的日期距其申请之日起12个月内有效，逾期不能作为申请救助的有效资料。没有按规定提交有关证明材料或提供的证明材料不齐的，不予受理救助申请。</w:t>
      </w:r>
    </w:p>
    <w:p>
      <w:pPr>
        <w:spacing w:line="560" w:lineRule="exact"/>
        <w:ind w:firstLine="630"/>
        <w:jc w:val="left"/>
        <w:rPr>
          <w:rFonts w:ascii="Times New Roman" w:hAnsi="Times New Roman"/>
          <w:kern w:val="0"/>
          <w:sz w:val="32"/>
          <w:szCs w:val="32"/>
        </w:rPr>
      </w:pPr>
      <w:r>
        <w:rPr>
          <w:rFonts w:ascii="Times New Roman" w:hAnsi="Times New Roman"/>
          <w:kern w:val="0"/>
          <w:sz w:val="32"/>
          <w:szCs w:val="32"/>
        </w:rPr>
        <w:t>对于已获得政府部门和其他社会组织、社保或商保救助、报销、理赔的，须提交加盖收件单位公章的证明材料复印件，以及相关结算凭证原件。</w:t>
      </w:r>
    </w:p>
    <w:p>
      <w:pPr>
        <w:spacing w:line="560" w:lineRule="exact"/>
        <w:ind w:firstLine="630"/>
        <w:jc w:val="left"/>
        <w:rPr>
          <w:rFonts w:ascii="Times New Roman" w:hAnsi="Times New Roman"/>
          <w:color w:val="auto"/>
          <w:sz w:val="32"/>
          <w:szCs w:val="32"/>
        </w:rPr>
      </w:pPr>
      <w:r>
        <w:rPr>
          <w:rFonts w:ascii="Times New Roman" w:hAnsi="Times New Roman" w:eastAsia="黑体"/>
          <w:color w:val="auto"/>
          <w:kern w:val="0"/>
          <w:sz w:val="32"/>
          <w:szCs w:val="32"/>
        </w:rPr>
        <w:t xml:space="preserve">第十一条 </w:t>
      </w:r>
      <w:r>
        <w:rPr>
          <w:rFonts w:ascii="Times New Roman" w:hAnsi="Times New Roman"/>
          <w:color w:val="auto"/>
          <w:sz w:val="32"/>
          <w:szCs w:val="32"/>
        </w:rPr>
        <w:t>申请表由申请人户籍所在的村（居）委会</w:t>
      </w:r>
      <w:r>
        <w:rPr>
          <w:rFonts w:hint="eastAsia" w:ascii="Times New Roman" w:hAnsi="Times New Roman"/>
          <w:color w:val="auto"/>
          <w:sz w:val="32"/>
          <w:szCs w:val="32"/>
        </w:rPr>
        <w:t>经办人及领导签名审核并盖章后，再由</w:t>
      </w:r>
      <w:r>
        <w:rPr>
          <w:rFonts w:ascii="Times New Roman" w:hAnsi="Times New Roman"/>
          <w:color w:val="auto"/>
          <w:sz w:val="32"/>
          <w:szCs w:val="32"/>
        </w:rPr>
        <w:t>镇（街道）退役军人服务中心</w:t>
      </w:r>
      <w:r>
        <w:rPr>
          <w:rFonts w:hint="eastAsia" w:ascii="Times New Roman" w:hAnsi="Times New Roman"/>
          <w:color w:val="auto"/>
          <w:sz w:val="32"/>
          <w:szCs w:val="32"/>
        </w:rPr>
        <w:t>经办人及领导签名审核</w:t>
      </w:r>
      <w:r>
        <w:rPr>
          <w:rFonts w:ascii="Times New Roman" w:hAnsi="Times New Roman"/>
          <w:color w:val="auto"/>
          <w:sz w:val="32"/>
          <w:szCs w:val="32"/>
        </w:rPr>
        <w:t>并加盖公章，提交到本会。</w:t>
      </w:r>
    </w:p>
    <w:p>
      <w:pPr>
        <w:spacing w:line="560" w:lineRule="exact"/>
        <w:ind w:firstLine="630"/>
        <w:jc w:val="left"/>
        <w:rPr>
          <w:rFonts w:ascii="Times New Roman" w:hAnsi="Times New Roman"/>
          <w:sz w:val="32"/>
          <w:szCs w:val="32"/>
        </w:rPr>
      </w:pPr>
      <w:r>
        <w:rPr>
          <w:rFonts w:ascii="Times New Roman" w:hAnsi="Times New Roman" w:eastAsia="黑体"/>
          <w:kern w:val="0"/>
          <w:sz w:val="32"/>
          <w:szCs w:val="32"/>
        </w:rPr>
        <w:t>第十二条</w:t>
      </w:r>
      <w:r>
        <w:rPr>
          <w:rFonts w:ascii="Times New Roman" w:hAnsi="Times New Roman"/>
          <w:sz w:val="32"/>
          <w:szCs w:val="32"/>
        </w:rPr>
        <w:t xml:space="preserve"> 本会在收到申请后，应当在5个工作日内通过信息核对、入户调查、邻里访问等方式调查核实申请对象的情况，并在5个工作日内完成审核。审核通过后，在本会官方网站或微信公众号对申请救助信息进行公示，公示时间为3天。经公示无异议的，报送东莞市慈善会复核、审批。</w:t>
      </w:r>
    </w:p>
    <w:p>
      <w:pPr>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 xml:space="preserve">第十三条 </w:t>
      </w:r>
      <w:r>
        <w:rPr>
          <w:rFonts w:ascii="Times New Roman" w:hAnsi="Times New Roman"/>
          <w:kern w:val="0"/>
          <w:sz w:val="32"/>
          <w:szCs w:val="32"/>
        </w:rPr>
        <w:t>成功申请救助并通过审批的，东莞市慈善会将救助金直接汇入申请人的个人账户，并由本会通知申请人，同时将救助结果书面反馈至申请人所在镇（街道）。</w:t>
      </w:r>
    </w:p>
    <w:p>
      <w:pPr>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第十四条</w:t>
      </w:r>
      <w:r>
        <w:rPr>
          <w:rFonts w:ascii="Times New Roman" w:hAnsi="Times New Roman"/>
          <w:kern w:val="0"/>
          <w:sz w:val="32"/>
          <w:szCs w:val="32"/>
        </w:rPr>
        <w:t xml:space="preserve"> 申请人在申请救助前为本会会员的，应当在提出申请时进行说明，并组织评议小组进行评议；对于已享受救助的对象，应当建立单独备案制度。</w:t>
      </w:r>
    </w:p>
    <w:p>
      <w:pPr>
        <w:widowControl/>
        <w:spacing w:line="560" w:lineRule="exact"/>
        <w:jc w:val="center"/>
        <w:rPr>
          <w:rFonts w:ascii="Times New Roman" w:hAnsi="Times New Roman" w:eastAsia="黑体"/>
          <w:bCs/>
          <w:kern w:val="0"/>
          <w:sz w:val="32"/>
          <w:szCs w:val="32"/>
        </w:rPr>
      </w:pPr>
    </w:p>
    <w:p>
      <w:pPr>
        <w:widowControl/>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第四章 资金管理与监督</w:t>
      </w:r>
    </w:p>
    <w:p>
      <w:pPr>
        <w:widowControl/>
        <w:shd w:val="clear" w:color="auto" w:fill="FFFFFF"/>
        <w:snapToGrid w:val="0"/>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第十五条</w:t>
      </w:r>
      <w:r>
        <w:rPr>
          <w:rFonts w:ascii="Times New Roman" w:hAnsi="Times New Roman"/>
          <w:kern w:val="0"/>
          <w:sz w:val="32"/>
          <w:szCs w:val="32"/>
        </w:rPr>
        <w:t xml:space="preserve"> 临时救助金必须专款专用，实行专项核算。</w:t>
      </w:r>
    </w:p>
    <w:p>
      <w:pPr>
        <w:widowControl/>
        <w:shd w:val="clear" w:color="auto" w:fill="FFFFFF"/>
        <w:snapToGrid w:val="0"/>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第十六条</w:t>
      </w:r>
      <w:r>
        <w:rPr>
          <w:rFonts w:ascii="Times New Roman" w:hAnsi="Times New Roman"/>
          <w:kern w:val="0"/>
          <w:sz w:val="32"/>
          <w:szCs w:val="32"/>
        </w:rPr>
        <w:t xml:space="preserve"> 本会建立救助对象审批材料、资金台账、发放名册等临时救助工作档案，并加强档案管理。</w:t>
      </w:r>
    </w:p>
    <w:p>
      <w:pPr>
        <w:widowControl/>
        <w:shd w:val="clear" w:color="auto" w:fill="FFFFFF"/>
        <w:snapToGrid w:val="0"/>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第十七条</w:t>
      </w:r>
      <w:r>
        <w:rPr>
          <w:rFonts w:ascii="Times New Roman" w:hAnsi="Times New Roman"/>
          <w:kern w:val="0"/>
          <w:sz w:val="32"/>
          <w:szCs w:val="32"/>
        </w:rPr>
        <w:t xml:space="preserve"> 本会应完善监督制度，畅通举报投诉渠道，并委托第三方定期或不定期抽取部分临时救助对象开展入户调查。</w:t>
      </w:r>
    </w:p>
    <w:p>
      <w:pPr>
        <w:widowControl/>
        <w:shd w:val="clear" w:color="auto" w:fill="FFFFFF"/>
        <w:snapToGrid w:val="0"/>
        <w:spacing w:line="560" w:lineRule="exact"/>
        <w:ind w:firstLine="630"/>
        <w:jc w:val="left"/>
        <w:rPr>
          <w:rFonts w:ascii="Times New Roman" w:hAnsi="Times New Roman"/>
          <w:sz w:val="32"/>
          <w:szCs w:val="32"/>
        </w:rPr>
      </w:pPr>
      <w:r>
        <w:rPr>
          <w:rFonts w:ascii="Times New Roman" w:hAnsi="Times New Roman" w:eastAsia="黑体"/>
          <w:kern w:val="0"/>
          <w:sz w:val="32"/>
          <w:szCs w:val="32"/>
        </w:rPr>
        <w:t>第十八条</w:t>
      </w:r>
      <w:r>
        <w:rPr>
          <w:rFonts w:ascii="Times New Roman" w:hAnsi="Times New Roman"/>
          <w:sz w:val="32"/>
          <w:szCs w:val="32"/>
        </w:rPr>
        <w:t>申请人须承诺所填写的申请救助信息全部属实，所提交的申请救助材料全部真实有效，若发现申请人存在采取虚报、隐瞒、伪造等手段骗取救助金情形的，本会及东莞市慈善会将终止对申请人的救助，且由申请人自行承担一切后果和相应法律责任。</w:t>
      </w:r>
    </w:p>
    <w:p>
      <w:pPr>
        <w:widowControl/>
        <w:shd w:val="clear" w:color="auto" w:fill="FFFFFF"/>
        <w:snapToGrid w:val="0"/>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第十九条</w:t>
      </w:r>
      <w:r>
        <w:rPr>
          <w:rFonts w:ascii="Times New Roman" w:hAnsi="Times New Roman"/>
          <w:kern w:val="0"/>
          <w:sz w:val="32"/>
          <w:szCs w:val="32"/>
        </w:rPr>
        <w:t xml:space="preserve"> 临时救助工作人员失职、徇私舞弊、滥用职权，违规办理临时救助的，按照有关规定追究</w:t>
      </w:r>
      <w:r>
        <w:fldChar w:fldCharType="begin"/>
      </w:r>
      <w:r>
        <w:instrText xml:space="preserve"> HYPERLINK "http://baike.baidu.com/view/557620.htm" \t "_blank" </w:instrText>
      </w:r>
      <w:r>
        <w:fldChar w:fldCharType="separate"/>
      </w:r>
      <w:r>
        <w:rPr>
          <w:rFonts w:ascii="Times New Roman" w:hAnsi="Times New Roman"/>
          <w:kern w:val="0"/>
          <w:sz w:val="32"/>
          <w:szCs w:val="32"/>
        </w:rPr>
        <w:t>责任</w:t>
      </w:r>
      <w:r>
        <w:rPr>
          <w:rFonts w:ascii="Times New Roman" w:hAnsi="Times New Roman"/>
          <w:kern w:val="0"/>
          <w:sz w:val="32"/>
          <w:szCs w:val="32"/>
        </w:rPr>
        <w:fldChar w:fldCharType="end"/>
      </w:r>
      <w:r>
        <w:rPr>
          <w:rFonts w:ascii="Times New Roman" w:hAnsi="Times New Roman"/>
          <w:kern w:val="0"/>
          <w:sz w:val="32"/>
          <w:szCs w:val="32"/>
        </w:rPr>
        <w:t>；构成</w:t>
      </w:r>
      <w:r>
        <w:fldChar w:fldCharType="begin"/>
      </w:r>
      <w:r>
        <w:instrText xml:space="preserve"> HYPERLINK "http://baike.baidu.com/subview/14619/15776378.htm" \t "_blank" </w:instrText>
      </w:r>
      <w:r>
        <w:fldChar w:fldCharType="separate"/>
      </w:r>
      <w:r>
        <w:rPr>
          <w:rFonts w:ascii="Times New Roman" w:hAnsi="Times New Roman"/>
          <w:kern w:val="0"/>
          <w:sz w:val="32"/>
          <w:szCs w:val="32"/>
        </w:rPr>
        <w:t>犯罪</w:t>
      </w:r>
      <w:r>
        <w:rPr>
          <w:rFonts w:ascii="Times New Roman" w:hAnsi="Times New Roman"/>
          <w:kern w:val="0"/>
          <w:sz w:val="32"/>
          <w:szCs w:val="32"/>
        </w:rPr>
        <w:fldChar w:fldCharType="end"/>
      </w:r>
      <w:r>
        <w:rPr>
          <w:rFonts w:ascii="Times New Roman" w:hAnsi="Times New Roman"/>
          <w:kern w:val="0"/>
          <w:sz w:val="32"/>
          <w:szCs w:val="32"/>
        </w:rPr>
        <w:t>的，依法追究</w:t>
      </w:r>
      <w:r>
        <w:fldChar w:fldCharType="begin"/>
      </w:r>
      <w:r>
        <w:instrText xml:space="preserve"> HYPERLINK "http://baike.baidu.com/view/21606.htm" \t "_blank" </w:instrText>
      </w:r>
      <w:r>
        <w:fldChar w:fldCharType="separate"/>
      </w:r>
      <w:r>
        <w:rPr>
          <w:rFonts w:ascii="Times New Roman" w:hAnsi="Times New Roman"/>
          <w:kern w:val="0"/>
          <w:sz w:val="32"/>
          <w:szCs w:val="32"/>
        </w:rPr>
        <w:t>法律责任</w:t>
      </w:r>
      <w:r>
        <w:rPr>
          <w:rFonts w:ascii="Times New Roman" w:hAnsi="Times New Roman"/>
          <w:kern w:val="0"/>
          <w:sz w:val="32"/>
          <w:szCs w:val="32"/>
        </w:rPr>
        <w:fldChar w:fldCharType="end"/>
      </w:r>
      <w:r>
        <w:rPr>
          <w:rFonts w:ascii="Times New Roman" w:hAnsi="Times New Roman"/>
          <w:kern w:val="0"/>
          <w:sz w:val="32"/>
          <w:szCs w:val="32"/>
        </w:rPr>
        <w:t>。</w:t>
      </w:r>
    </w:p>
    <w:p>
      <w:pPr>
        <w:widowControl/>
        <w:shd w:val="clear" w:color="auto" w:fill="FFFFFF"/>
        <w:snapToGrid w:val="0"/>
        <w:spacing w:line="560" w:lineRule="exact"/>
        <w:ind w:firstLine="630"/>
        <w:jc w:val="left"/>
        <w:rPr>
          <w:rFonts w:ascii="Times New Roman" w:hAnsi="Times New Roman"/>
          <w:kern w:val="0"/>
          <w:sz w:val="32"/>
          <w:szCs w:val="32"/>
        </w:rPr>
      </w:pPr>
    </w:p>
    <w:p>
      <w:pPr>
        <w:widowControl/>
        <w:shd w:val="clear" w:color="auto" w:fill="FFFFFF"/>
        <w:snapToGrid w:val="0"/>
        <w:spacing w:line="560" w:lineRule="exact"/>
        <w:jc w:val="center"/>
        <w:rPr>
          <w:rFonts w:ascii="Times New Roman" w:hAnsi="Times New Roman" w:eastAsia="黑体"/>
          <w:bCs/>
          <w:kern w:val="0"/>
          <w:sz w:val="32"/>
          <w:szCs w:val="32"/>
        </w:rPr>
      </w:pPr>
      <w:r>
        <w:rPr>
          <w:rFonts w:ascii="Times New Roman" w:hAnsi="Times New Roman" w:eastAsia="黑体"/>
          <w:bCs/>
          <w:kern w:val="0"/>
          <w:sz w:val="32"/>
          <w:szCs w:val="32"/>
        </w:rPr>
        <w:t>第五章 附则</w:t>
      </w:r>
    </w:p>
    <w:p>
      <w:pPr>
        <w:widowControl/>
        <w:shd w:val="clear" w:color="auto" w:fill="FFFFFF"/>
        <w:snapToGrid w:val="0"/>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第二十条</w:t>
      </w:r>
      <w:r>
        <w:rPr>
          <w:rFonts w:ascii="Times New Roman" w:hAnsi="Times New Roman"/>
          <w:kern w:val="0"/>
          <w:sz w:val="32"/>
          <w:szCs w:val="32"/>
        </w:rPr>
        <w:t xml:space="preserve"> 因流域性水灾、旱灾、风灾等各类自然灾害，以及较大范围遭遇环境污染、破坏性灾害和不可抗力造成社会性灾害的救助，不适用本办法。</w:t>
      </w:r>
    </w:p>
    <w:p>
      <w:pPr>
        <w:widowControl/>
        <w:shd w:val="clear" w:color="auto" w:fill="FFFFFF"/>
        <w:snapToGrid w:val="0"/>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第二十一条</w:t>
      </w:r>
      <w:r>
        <w:rPr>
          <w:rFonts w:ascii="Times New Roman" w:hAnsi="Times New Roman"/>
          <w:kern w:val="0"/>
          <w:sz w:val="32"/>
          <w:szCs w:val="32"/>
        </w:rPr>
        <w:t xml:space="preserve"> 本办法由本会负责解释。</w:t>
      </w:r>
    </w:p>
    <w:p>
      <w:pPr>
        <w:widowControl/>
        <w:shd w:val="clear" w:color="auto" w:fill="FFFFFF"/>
        <w:snapToGrid w:val="0"/>
        <w:spacing w:line="560" w:lineRule="exact"/>
        <w:ind w:firstLine="630"/>
        <w:jc w:val="left"/>
        <w:rPr>
          <w:rFonts w:ascii="Times New Roman" w:hAnsi="Times New Roman"/>
          <w:kern w:val="0"/>
          <w:sz w:val="32"/>
          <w:szCs w:val="32"/>
        </w:rPr>
      </w:pPr>
      <w:r>
        <w:rPr>
          <w:rFonts w:ascii="Times New Roman" w:hAnsi="Times New Roman" w:eastAsia="黑体"/>
          <w:kern w:val="0"/>
          <w:sz w:val="32"/>
          <w:szCs w:val="32"/>
        </w:rPr>
        <w:t xml:space="preserve">第二十二条  </w:t>
      </w:r>
      <w:r>
        <w:rPr>
          <w:rFonts w:ascii="Times New Roman" w:hAnsi="Times New Roman"/>
          <w:kern w:val="0"/>
          <w:sz w:val="32"/>
          <w:szCs w:val="32"/>
        </w:rPr>
        <w:t>本会设立服务咨询电话，市慈善会设立救助工作投诉、举报电话，在接到投诉、举报后，在30个工作日内处理完毕，并将处理结果书面告知投诉、举报人。服务咨询电话：22678930；监督投诉电话：22227699（东莞市慈善会）。</w:t>
      </w:r>
    </w:p>
    <w:p>
      <w:pPr>
        <w:widowControl/>
        <w:shd w:val="clear" w:color="auto" w:fill="FFFFFF"/>
        <w:snapToGrid w:val="0"/>
        <w:spacing w:line="560" w:lineRule="exact"/>
        <w:ind w:firstLine="630"/>
        <w:jc w:val="left"/>
        <w:rPr>
          <w:rFonts w:ascii="Times New Roman" w:hAnsi="Times New Roman"/>
        </w:rPr>
      </w:pPr>
      <w:r>
        <w:rPr>
          <w:rFonts w:ascii="Times New Roman" w:hAnsi="Times New Roman" w:eastAsia="黑体"/>
          <w:kern w:val="0"/>
          <w:sz w:val="32"/>
          <w:szCs w:val="32"/>
        </w:rPr>
        <w:t>第二十三条</w:t>
      </w:r>
      <w:r>
        <w:rPr>
          <w:rFonts w:ascii="Times New Roman" w:hAnsi="Times New Roman"/>
          <w:kern w:val="0"/>
          <w:sz w:val="32"/>
          <w:szCs w:val="32"/>
        </w:rPr>
        <w:t xml:space="preserve"> 本办法自</w:t>
      </w:r>
      <w:r>
        <w:rPr>
          <w:rFonts w:ascii="Times New Roman" w:hAnsi="Times New Roman"/>
          <w:color w:val="auto"/>
          <w:kern w:val="0"/>
          <w:sz w:val="32"/>
          <w:szCs w:val="32"/>
        </w:rPr>
        <w:t>202</w:t>
      </w:r>
      <w:r>
        <w:rPr>
          <w:rFonts w:hint="eastAsia" w:ascii="Times New Roman" w:hAnsi="Times New Roman"/>
          <w:color w:val="auto"/>
          <w:kern w:val="0"/>
          <w:sz w:val="32"/>
          <w:szCs w:val="32"/>
          <w:lang w:val="en-US" w:eastAsia="zh-CN"/>
        </w:rPr>
        <w:t>3</w:t>
      </w:r>
      <w:r>
        <w:rPr>
          <w:rFonts w:ascii="Times New Roman" w:hAnsi="Times New Roman"/>
          <w:color w:val="auto"/>
          <w:kern w:val="0"/>
          <w:sz w:val="32"/>
          <w:szCs w:val="32"/>
        </w:rPr>
        <w:t>年</w:t>
      </w:r>
      <w:r>
        <w:rPr>
          <w:rFonts w:hint="eastAsia" w:ascii="Times New Roman" w:hAnsi="Times New Roman"/>
          <w:color w:val="auto"/>
          <w:kern w:val="0"/>
          <w:sz w:val="32"/>
          <w:szCs w:val="32"/>
          <w:lang w:val="en-US" w:eastAsia="zh-CN"/>
        </w:rPr>
        <w:t>1</w:t>
      </w:r>
      <w:r>
        <w:rPr>
          <w:rFonts w:ascii="Times New Roman" w:hAnsi="Times New Roman"/>
          <w:color w:val="auto"/>
          <w:kern w:val="0"/>
          <w:sz w:val="32"/>
          <w:szCs w:val="32"/>
        </w:rPr>
        <w:t>月1日起施</w:t>
      </w:r>
      <w:r>
        <w:rPr>
          <w:rFonts w:ascii="Times New Roman" w:hAnsi="Times New Roman"/>
          <w:kern w:val="0"/>
          <w:sz w:val="32"/>
          <w:szCs w:val="32"/>
        </w:rPr>
        <w:t>行，至202</w:t>
      </w:r>
      <w:r>
        <w:rPr>
          <w:rFonts w:hint="eastAsia" w:ascii="Times New Roman" w:hAnsi="Times New Roman"/>
          <w:kern w:val="0"/>
          <w:sz w:val="32"/>
          <w:szCs w:val="32"/>
          <w:lang w:val="en-US" w:eastAsia="zh-CN"/>
        </w:rPr>
        <w:t>3</w:t>
      </w:r>
      <w:r>
        <w:rPr>
          <w:rFonts w:ascii="Times New Roman" w:hAnsi="Times New Roman"/>
          <w:kern w:val="0"/>
          <w:sz w:val="32"/>
          <w:szCs w:val="32"/>
        </w:rPr>
        <w:t>年</w:t>
      </w:r>
      <w:r>
        <w:rPr>
          <w:rFonts w:hint="eastAsia" w:ascii="Times New Roman" w:hAnsi="Times New Roman"/>
          <w:kern w:val="0"/>
          <w:sz w:val="32"/>
          <w:szCs w:val="32"/>
        </w:rPr>
        <w:t>12</w:t>
      </w:r>
      <w:r>
        <w:rPr>
          <w:rFonts w:ascii="Times New Roman" w:hAnsi="Times New Roman"/>
          <w:kern w:val="0"/>
          <w:sz w:val="32"/>
          <w:szCs w:val="32"/>
        </w:rPr>
        <w:t>月31日止。原《关于参战退役人员临时救助实施办法》自动废止。</w:t>
      </w:r>
    </w:p>
    <w:p>
      <w:pPr>
        <w:widowControl/>
        <w:shd w:val="clear" w:color="auto" w:fill="FFFFFF"/>
        <w:snapToGrid w:val="0"/>
        <w:spacing w:line="560" w:lineRule="exact"/>
        <w:jc w:val="center"/>
        <w:rPr>
          <w:rFonts w:ascii="Times New Roman" w:hAnsi="Times New Roman" w:eastAsia="新宋体"/>
          <w:sz w:val="32"/>
          <w:szCs w:val="32"/>
        </w:rPr>
      </w:pPr>
    </w:p>
    <w:p>
      <w:pPr>
        <w:widowControl/>
        <w:shd w:val="clear" w:color="auto" w:fill="FFFFFF"/>
        <w:snapToGrid w:val="0"/>
        <w:spacing w:line="560" w:lineRule="exact"/>
        <w:jc w:val="center"/>
        <w:rPr>
          <w:rFonts w:ascii="新宋体" w:hAnsi="新宋体" w:eastAsia="新宋体" w:cs="新宋体"/>
          <w:sz w:val="32"/>
          <w:szCs w:val="32"/>
        </w:rPr>
      </w:pPr>
    </w:p>
    <w:p>
      <w:pPr>
        <w:widowControl/>
        <w:shd w:val="clear" w:color="auto" w:fill="FFFFFF"/>
        <w:snapToGrid w:val="0"/>
        <w:spacing w:line="560" w:lineRule="exact"/>
        <w:jc w:val="center"/>
        <w:rPr>
          <w:rFonts w:ascii="新宋体" w:hAnsi="新宋体" w:eastAsia="新宋体" w:cs="新宋体"/>
          <w:sz w:val="32"/>
          <w:szCs w:val="32"/>
        </w:rPr>
      </w:pPr>
    </w:p>
    <w:p>
      <w:pPr>
        <w:widowControl/>
        <w:shd w:val="clear" w:color="auto" w:fill="FFFFFF"/>
        <w:snapToGrid w:val="0"/>
        <w:spacing w:line="560" w:lineRule="exact"/>
        <w:jc w:val="center"/>
        <w:rPr>
          <w:rFonts w:ascii="新宋体" w:hAnsi="新宋体" w:eastAsia="新宋体" w:cs="新宋体"/>
          <w:sz w:val="32"/>
          <w:szCs w:val="32"/>
        </w:rPr>
      </w:pPr>
    </w:p>
    <w:p>
      <w:pPr>
        <w:widowControl/>
        <w:shd w:val="clear" w:color="auto" w:fill="FFFFFF"/>
        <w:snapToGrid w:val="0"/>
        <w:spacing w:line="560" w:lineRule="exact"/>
        <w:jc w:val="center"/>
        <w:rPr>
          <w:rFonts w:ascii="新宋体" w:hAnsi="新宋体" w:eastAsia="新宋体" w:cs="新宋体"/>
          <w:sz w:val="32"/>
          <w:szCs w:val="32"/>
        </w:rPr>
      </w:pPr>
    </w:p>
    <w:p>
      <w:pPr>
        <w:widowControl/>
        <w:shd w:val="clear" w:color="auto" w:fill="FFFFFF"/>
        <w:snapToGrid w:val="0"/>
        <w:spacing w:line="560" w:lineRule="exact"/>
        <w:jc w:val="center"/>
        <w:rPr>
          <w:rFonts w:ascii="新宋体" w:hAnsi="新宋体" w:eastAsia="新宋体" w:cs="新宋体"/>
          <w:sz w:val="32"/>
          <w:szCs w:val="32"/>
        </w:rPr>
      </w:pPr>
    </w:p>
    <w:p>
      <w:pPr>
        <w:widowControl/>
        <w:shd w:val="clear" w:color="auto" w:fill="FFFFFF"/>
        <w:snapToGrid w:val="0"/>
        <w:spacing w:line="560" w:lineRule="exact"/>
        <w:jc w:val="center"/>
        <w:rPr>
          <w:rFonts w:ascii="新宋体" w:hAnsi="新宋体" w:eastAsia="新宋体" w:cs="新宋体"/>
          <w:sz w:val="32"/>
          <w:szCs w:val="32"/>
        </w:rPr>
      </w:pPr>
    </w:p>
    <w:p>
      <w:pPr>
        <w:widowControl/>
        <w:shd w:val="clear" w:color="auto" w:fill="FFFFFF"/>
        <w:snapToGrid w:val="0"/>
        <w:spacing w:line="560" w:lineRule="exact"/>
        <w:jc w:val="center"/>
        <w:rPr>
          <w:rFonts w:ascii="新宋体" w:hAnsi="新宋体" w:eastAsia="新宋体" w:cs="新宋体"/>
          <w:sz w:val="32"/>
          <w:szCs w:val="32"/>
        </w:rPr>
      </w:pPr>
    </w:p>
    <w:p>
      <w:pPr>
        <w:widowControl/>
        <w:shd w:val="clear" w:color="auto" w:fill="FFFFFF"/>
        <w:snapToGrid w:val="0"/>
        <w:spacing w:line="560" w:lineRule="exact"/>
        <w:jc w:val="center"/>
        <w:rPr>
          <w:rFonts w:ascii="新宋体" w:hAnsi="新宋体" w:eastAsia="新宋体" w:cs="新宋体"/>
          <w:sz w:val="32"/>
          <w:szCs w:val="32"/>
        </w:rPr>
      </w:pPr>
    </w:p>
    <w:p>
      <w:pPr>
        <w:widowControl/>
        <w:shd w:val="clear" w:color="auto" w:fill="FFFFFF"/>
        <w:snapToGrid w:val="0"/>
        <w:spacing w:line="560" w:lineRule="exact"/>
        <w:rPr>
          <w:rFonts w:ascii="新宋体" w:hAnsi="新宋体" w:eastAsia="新宋体" w:cs="新宋体"/>
          <w:sz w:val="32"/>
          <w:szCs w:val="32"/>
        </w:rPr>
      </w:pPr>
    </w:p>
    <w:p>
      <w:pPr>
        <w:widowControl/>
        <w:shd w:val="clear" w:color="auto" w:fill="FFFFFF"/>
        <w:snapToGrid w:val="0"/>
        <w:spacing w:line="560" w:lineRule="exact"/>
        <w:rPr>
          <w:rFonts w:ascii="新宋体" w:hAnsi="新宋体" w:eastAsia="新宋体" w:cs="新宋体"/>
          <w:sz w:val="32"/>
          <w:szCs w:val="32"/>
        </w:rPr>
      </w:pPr>
    </w:p>
    <w:p>
      <w:pPr>
        <w:widowControl/>
        <w:shd w:val="clear" w:color="auto" w:fill="FFFFFF"/>
        <w:snapToGrid w:val="0"/>
        <w:spacing w:line="560" w:lineRule="exact"/>
        <w:rPr>
          <w:rFonts w:ascii="新宋体" w:hAnsi="新宋体" w:eastAsia="新宋体" w:cs="新宋体"/>
          <w:sz w:val="32"/>
          <w:szCs w:val="32"/>
        </w:rPr>
      </w:pPr>
    </w:p>
    <w:p>
      <w:pPr>
        <w:widowControl/>
        <w:shd w:val="clear" w:color="auto" w:fill="FFFFFF"/>
        <w:snapToGrid w:val="0"/>
        <w:spacing w:line="560" w:lineRule="exact"/>
        <w:rPr>
          <w:rFonts w:ascii="新宋体" w:hAnsi="新宋体" w:eastAsia="新宋体" w:cs="新宋体"/>
          <w:sz w:val="32"/>
          <w:szCs w:val="32"/>
        </w:rPr>
      </w:pPr>
    </w:p>
    <w:p>
      <w:pPr>
        <w:widowControl/>
        <w:shd w:val="clear" w:color="auto" w:fill="FFFFFF"/>
        <w:snapToGrid w:val="0"/>
        <w:spacing w:line="560" w:lineRule="exact"/>
        <w:jc w:val="left"/>
        <w:rPr>
          <w:rFonts w:ascii="黑体" w:hAnsi="黑体" w:eastAsia="黑体" w:cs="宋体"/>
          <w:kern w:val="0"/>
          <w:sz w:val="32"/>
          <w:szCs w:val="32"/>
        </w:rPr>
      </w:pPr>
      <w:r>
        <w:rPr>
          <w:rFonts w:hint="eastAsia" w:ascii="黑体" w:hAnsi="黑体" w:eastAsia="黑体" w:cs="黑体"/>
          <w:bCs/>
          <w:kern w:val="0"/>
          <w:sz w:val="32"/>
          <w:szCs w:val="32"/>
        </w:rPr>
        <w:t>附件1</w:t>
      </w:r>
    </w:p>
    <w:p>
      <w:pPr>
        <w:spacing w:line="600" w:lineRule="exact"/>
        <w:jc w:val="both"/>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Cs/>
          <w:kern w:val="0"/>
          <w:sz w:val="40"/>
          <w:szCs w:val="40"/>
        </w:rPr>
        <w:t>“东莞慈善·参战退役人员临时救助”项目</w:t>
      </w:r>
      <w:r>
        <w:rPr>
          <w:rFonts w:hint="eastAsia" w:ascii="方正小标宋简体" w:hAnsi="方正小标宋简体" w:eastAsia="方正小标宋简体" w:cs="方正小标宋简体"/>
          <w:sz w:val="40"/>
          <w:szCs w:val="40"/>
        </w:rPr>
        <w:t>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宋体" w:hAnsi="宋体" w:cs="宋体"/>
                <w:szCs w:val="21"/>
              </w:rPr>
            </w:pPr>
            <w:r>
              <w:rPr>
                <w:rFonts w:hint="eastAsia" w:ascii="宋体" w:hAnsi="宋体" w:cs="宋体"/>
                <w:szCs w:val="21"/>
              </w:rPr>
              <w:t>申请人姓名</w:t>
            </w:r>
          </w:p>
        </w:tc>
        <w:tc>
          <w:tcPr>
            <w:tcW w:w="1510" w:type="dxa"/>
            <w:vAlign w:val="center"/>
          </w:tcPr>
          <w:p>
            <w:pPr>
              <w:jc w:val="center"/>
              <w:rPr>
                <w:rFonts w:ascii="宋体" w:hAnsi="宋体" w:cs="宋体"/>
                <w:szCs w:val="21"/>
              </w:rPr>
            </w:pPr>
          </w:p>
        </w:tc>
        <w:tc>
          <w:tcPr>
            <w:tcW w:w="1510" w:type="dxa"/>
            <w:vAlign w:val="center"/>
          </w:tcPr>
          <w:p>
            <w:pPr>
              <w:jc w:val="center"/>
              <w:rPr>
                <w:rFonts w:ascii="宋体" w:hAnsi="宋体" w:cs="宋体"/>
                <w:szCs w:val="21"/>
              </w:rPr>
            </w:pPr>
            <w:r>
              <w:rPr>
                <w:rFonts w:hint="eastAsia" w:ascii="宋体" w:hAnsi="宋体" w:cs="宋体"/>
                <w:szCs w:val="21"/>
              </w:rPr>
              <w:t>性别</w:t>
            </w:r>
          </w:p>
        </w:tc>
        <w:tc>
          <w:tcPr>
            <w:tcW w:w="1510" w:type="dxa"/>
            <w:vAlign w:val="center"/>
          </w:tcPr>
          <w:p>
            <w:pPr>
              <w:jc w:val="center"/>
              <w:rPr>
                <w:rFonts w:ascii="宋体" w:hAnsi="宋体" w:cs="宋体"/>
                <w:szCs w:val="21"/>
              </w:rPr>
            </w:pPr>
          </w:p>
        </w:tc>
        <w:tc>
          <w:tcPr>
            <w:tcW w:w="1510" w:type="dxa"/>
            <w:vAlign w:val="center"/>
          </w:tcPr>
          <w:p>
            <w:pPr>
              <w:jc w:val="center"/>
              <w:rPr>
                <w:rFonts w:ascii="宋体" w:hAnsi="宋体" w:cs="宋体"/>
                <w:szCs w:val="21"/>
              </w:rPr>
            </w:pPr>
            <w:r>
              <w:rPr>
                <w:rFonts w:hint="eastAsia" w:ascii="宋体" w:hAnsi="宋体" w:cs="宋体"/>
                <w:szCs w:val="21"/>
              </w:rPr>
              <w:t>出生年月</w:t>
            </w:r>
          </w:p>
        </w:tc>
        <w:tc>
          <w:tcPr>
            <w:tcW w:w="1510" w:type="dxa"/>
          </w:tcPr>
          <w:p>
            <w:pPr>
              <w:spacing w:line="6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600" w:lineRule="exact"/>
              <w:jc w:val="center"/>
              <w:rPr>
                <w:rFonts w:ascii="宋体" w:hAnsi="宋体" w:cs="宋体"/>
                <w:szCs w:val="21"/>
              </w:rPr>
            </w:pPr>
            <w:r>
              <w:rPr>
                <w:rFonts w:hint="eastAsia" w:ascii="宋体" w:hAnsi="宋体" w:cs="宋体"/>
                <w:szCs w:val="21"/>
              </w:rPr>
              <w:t>身份证号码</w:t>
            </w:r>
          </w:p>
        </w:tc>
        <w:tc>
          <w:tcPr>
            <w:tcW w:w="1510" w:type="dxa"/>
          </w:tcPr>
          <w:p>
            <w:pPr>
              <w:spacing w:line="600" w:lineRule="exact"/>
              <w:jc w:val="center"/>
              <w:rPr>
                <w:rFonts w:ascii="宋体" w:hAnsi="宋体" w:cs="宋体"/>
                <w:szCs w:val="21"/>
              </w:rPr>
            </w:pPr>
          </w:p>
        </w:tc>
        <w:tc>
          <w:tcPr>
            <w:tcW w:w="1510" w:type="dxa"/>
          </w:tcPr>
          <w:p>
            <w:pPr>
              <w:spacing w:line="600" w:lineRule="exact"/>
              <w:jc w:val="center"/>
              <w:rPr>
                <w:rFonts w:ascii="宋体" w:hAnsi="宋体" w:cs="宋体"/>
                <w:szCs w:val="21"/>
              </w:rPr>
            </w:pPr>
            <w:r>
              <w:rPr>
                <w:rFonts w:hint="eastAsia" w:ascii="宋体" w:hAnsi="宋体" w:cs="宋体"/>
                <w:szCs w:val="21"/>
              </w:rPr>
              <w:t>联系电话</w:t>
            </w:r>
          </w:p>
        </w:tc>
        <w:tc>
          <w:tcPr>
            <w:tcW w:w="1510" w:type="dxa"/>
          </w:tcPr>
          <w:p>
            <w:pPr>
              <w:spacing w:line="600" w:lineRule="exact"/>
              <w:jc w:val="center"/>
              <w:rPr>
                <w:rFonts w:ascii="宋体" w:hAnsi="宋体" w:cs="宋体"/>
                <w:szCs w:val="21"/>
              </w:rPr>
            </w:pPr>
          </w:p>
        </w:tc>
        <w:tc>
          <w:tcPr>
            <w:tcW w:w="1510" w:type="dxa"/>
            <w:vAlign w:val="center"/>
          </w:tcPr>
          <w:p>
            <w:pPr>
              <w:jc w:val="center"/>
              <w:rPr>
                <w:rFonts w:ascii="宋体" w:hAnsi="宋体" w:cs="宋体"/>
                <w:szCs w:val="21"/>
              </w:rPr>
            </w:pPr>
            <w:r>
              <w:rPr>
                <w:rFonts w:hint="eastAsia" w:ascii="宋体" w:hAnsi="宋体" w:cs="宋体"/>
                <w:szCs w:val="21"/>
              </w:rPr>
              <w:t>医疗费用自付部分（1年内）</w:t>
            </w:r>
          </w:p>
        </w:tc>
        <w:tc>
          <w:tcPr>
            <w:tcW w:w="1510" w:type="dxa"/>
            <w:vAlign w:val="center"/>
          </w:tcPr>
          <w:p>
            <w:pPr>
              <w:jc w:val="center"/>
              <w:rPr>
                <w:rFonts w:ascii="宋体" w:hAnsi="宋体" w:cs="宋体"/>
                <w:szCs w:val="21"/>
              </w:rPr>
            </w:pPr>
            <w:r>
              <w:rPr>
                <w:rFonts w:hint="eastAsia" w:ascii="宋体" w:hAnsi="宋体" w:cs="宋体"/>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宋体" w:hAnsi="宋体" w:cs="宋体"/>
                <w:szCs w:val="21"/>
              </w:rPr>
            </w:pPr>
            <w:r>
              <w:rPr>
                <w:rFonts w:hint="eastAsia" w:ascii="宋体" w:hAnsi="宋体" w:cs="宋体"/>
                <w:szCs w:val="21"/>
              </w:rPr>
              <w:t>申请人身份</w:t>
            </w:r>
          </w:p>
        </w:tc>
        <w:tc>
          <w:tcPr>
            <w:tcW w:w="3020" w:type="dxa"/>
            <w:gridSpan w:val="2"/>
            <w:vAlign w:val="center"/>
          </w:tcPr>
          <w:p>
            <w:pPr>
              <w:jc w:val="center"/>
              <w:rPr>
                <w:rFonts w:ascii="宋体" w:hAnsi="宋体" w:cs="宋体"/>
                <w:szCs w:val="21"/>
              </w:rPr>
            </w:pPr>
            <w:r>
              <w:rPr>
                <w:rFonts w:hint="eastAsia" w:ascii="宋体" w:hAnsi="宋体" w:cs="宋体"/>
                <w:szCs w:val="21"/>
              </w:rPr>
              <w:t>□在职参战退役人员</w:t>
            </w:r>
          </w:p>
          <w:p>
            <w:pPr>
              <w:jc w:val="center"/>
              <w:rPr>
                <w:rFonts w:ascii="宋体" w:hAnsi="宋体" w:cs="宋体"/>
                <w:szCs w:val="21"/>
              </w:rPr>
            </w:pPr>
            <w:r>
              <w:rPr>
                <w:rFonts w:hint="eastAsia" w:ascii="宋体" w:hAnsi="宋体" w:cs="宋体"/>
                <w:szCs w:val="21"/>
              </w:rPr>
              <w:t>□在乡参战退役人员</w:t>
            </w:r>
          </w:p>
        </w:tc>
        <w:tc>
          <w:tcPr>
            <w:tcW w:w="1510" w:type="dxa"/>
            <w:vAlign w:val="center"/>
          </w:tcPr>
          <w:p>
            <w:pPr>
              <w:jc w:val="center"/>
              <w:rPr>
                <w:rFonts w:ascii="宋体" w:hAnsi="宋体" w:cs="宋体"/>
                <w:szCs w:val="21"/>
              </w:rPr>
            </w:pPr>
            <w:r>
              <w:rPr>
                <w:rFonts w:hint="eastAsia" w:ascii="宋体" w:hAnsi="宋体" w:cs="宋体"/>
                <w:szCs w:val="21"/>
              </w:rPr>
              <w:t>住址</w:t>
            </w:r>
          </w:p>
        </w:tc>
        <w:tc>
          <w:tcPr>
            <w:tcW w:w="3020" w:type="dxa"/>
            <w:gridSpan w:val="2"/>
          </w:tcPr>
          <w:p>
            <w:pPr>
              <w:spacing w:line="6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10" w:type="dxa"/>
            <w:vAlign w:val="center"/>
          </w:tcPr>
          <w:p>
            <w:pPr>
              <w:jc w:val="center"/>
              <w:rPr>
                <w:rFonts w:ascii="宋体" w:hAnsi="宋体" w:cs="宋体"/>
                <w:szCs w:val="21"/>
              </w:rPr>
            </w:pPr>
            <w:r>
              <w:rPr>
                <w:rFonts w:hint="eastAsia" w:ascii="宋体" w:hAnsi="宋体" w:cs="宋体"/>
                <w:szCs w:val="21"/>
              </w:rPr>
              <w:t>是否受到市级以上部门救助</w:t>
            </w:r>
          </w:p>
        </w:tc>
        <w:tc>
          <w:tcPr>
            <w:tcW w:w="3020" w:type="dxa"/>
            <w:gridSpan w:val="2"/>
            <w:vAlign w:val="center"/>
          </w:tcPr>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否</w:t>
            </w:r>
          </w:p>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是，救助元</w:t>
            </w:r>
          </w:p>
        </w:tc>
        <w:tc>
          <w:tcPr>
            <w:tcW w:w="1510" w:type="dxa"/>
            <w:vAlign w:val="center"/>
          </w:tcPr>
          <w:p>
            <w:pPr>
              <w:jc w:val="center"/>
              <w:rPr>
                <w:rFonts w:ascii="宋体" w:hAnsi="宋体" w:cs="宋体"/>
                <w:szCs w:val="21"/>
              </w:rPr>
            </w:pPr>
            <w:r>
              <w:rPr>
                <w:rFonts w:hint="eastAsia" w:ascii="宋体" w:hAnsi="宋体" w:cs="宋体"/>
                <w:szCs w:val="21"/>
              </w:rPr>
              <w:t>是否受过</w:t>
            </w:r>
          </w:p>
          <w:p>
            <w:pPr>
              <w:jc w:val="center"/>
              <w:rPr>
                <w:rFonts w:ascii="宋体" w:hAnsi="宋体" w:cs="宋体"/>
                <w:szCs w:val="21"/>
              </w:rPr>
            </w:pPr>
            <w:r>
              <w:rPr>
                <w:rFonts w:hint="eastAsia" w:ascii="宋体" w:hAnsi="宋体" w:cs="宋体"/>
                <w:szCs w:val="21"/>
              </w:rPr>
              <w:t>商业保险赔付</w:t>
            </w:r>
          </w:p>
        </w:tc>
        <w:tc>
          <w:tcPr>
            <w:tcW w:w="3020" w:type="dxa"/>
            <w:gridSpan w:val="2"/>
            <w:vAlign w:val="center"/>
          </w:tcPr>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否</w:t>
            </w:r>
          </w:p>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是，救助元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10" w:type="dxa"/>
            <w:vAlign w:val="center"/>
          </w:tcPr>
          <w:p>
            <w:pPr>
              <w:jc w:val="center"/>
              <w:rPr>
                <w:rFonts w:ascii="宋体" w:hAnsi="宋体" w:cs="宋体"/>
                <w:szCs w:val="21"/>
              </w:rPr>
            </w:pPr>
            <w:r>
              <w:rPr>
                <w:rFonts w:hint="eastAsia" w:ascii="宋体" w:hAnsi="宋体" w:cs="宋体"/>
                <w:szCs w:val="21"/>
              </w:rPr>
              <w:t>是否本会会员</w:t>
            </w:r>
          </w:p>
        </w:tc>
        <w:tc>
          <w:tcPr>
            <w:tcW w:w="7550" w:type="dxa"/>
            <w:gridSpan w:val="5"/>
            <w:vAlign w:val="center"/>
          </w:tcPr>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否</w:t>
            </w:r>
          </w:p>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是，入会时间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2" w:hRule="atLeast"/>
        </w:trPr>
        <w:tc>
          <w:tcPr>
            <w:tcW w:w="1510" w:type="dxa"/>
            <w:vAlign w:val="center"/>
          </w:tcPr>
          <w:p>
            <w:pPr>
              <w:tabs>
                <w:tab w:val="left" w:pos="5420"/>
              </w:tabs>
              <w:jc w:val="center"/>
              <w:rPr>
                <w:rFonts w:ascii="宋体" w:hAnsi="宋体" w:cs="宋体"/>
                <w:szCs w:val="21"/>
              </w:rPr>
            </w:pPr>
            <w:r>
              <w:rPr>
                <w:rFonts w:hint="eastAsia" w:ascii="宋体" w:hAnsi="宋体" w:cs="宋体"/>
                <w:szCs w:val="21"/>
              </w:rPr>
              <w:t>申请人</w:t>
            </w:r>
          </w:p>
          <w:p>
            <w:pPr>
              <w:tabs>
                <w:tab w:val="left" w:pos="5420"/>
              </w:tabs>
              <w:jc w:val="center"/>
              <w:rPr>
                <w:rFonts w:ascii="宋体" w:hAnsi="宋体" w:cs="宋体"/>
                <w:szCs w:val="21"/>
              </w:rPr>
            </w:pPr>
            <w:r>
              <w:rPr>
                <w:rFonts w:hint="eastAsia" w:ascii="宋体" w:hAnsi="宋体" w:cs="宋体"/>
                <w:szCs w:val="21"/>
              </w:rPr>
              <w:t>申请事由</w:t>
            </w:r>
          </w:p>
          <w:p>
            <w:pPr>
              <w:tabs>
                <w:tab w:val="left" w:pos="5420"/>
              </w:tabs>
              <w:jc w:val="center"/>
              <w:rPr>
                <w:rFonts w:ascii="宋体" w:hAnsi="宋体" w:cs="宋体"/>
                <w:szCs w:val="21"/>
              </w:rPr>
            </w:pPr>
            <w:r>
              <w:rPr>
                <w:rFonts w:hint="eastAsia" w:ascii="宋体" w:hAnsi="宋体" w:cs="宋体"/>
                <w:szCs w:val="21"/>
              </w:rPr>
              <w:t>及申明</w:t>
            </w:r>
          </w:p>
        </w:tc>
        <w:tc>
          <w:tcPr>
            <w:tcW w:w="7550" w:type="dxa"/>
            <w:gridSpan w:val="5"/>
            <w:vAlign w:val="center"/>
          </w:tcPr>
          <w:p>
            <w:pPr>
              <w:tabs>
                <w:tab w:val="left" w:pos="5420"/>
              </w:tabs>
              <w:jc w:val="left"/>
              <w:rPr>
                <w:rFonts w:ascii="宋体" w:hAnsi="宋体" w:cs="宋体"/>
                <w:szCs w:val="21"/>
              </w:rPr>
            </w:pPr>
            <w:r>
              <w:rPr>
                <w:rFonts w:hint="eastAsia" w:ascii="宋体" w:hAnsi="宋体" w:cs="宋体"/>
                <w:szCs w:val="21"/>
              </w:rPr>
              <w:t>申请临时救助原因或事由（包括但不限于申请人遇到哪些突发性、特殊性困难，且对基本生活造成的影响程度；家庭收入等经济情况。可另附页）</w:t>
            </w: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left"/>
              <w:rPr>
                <w:rFonts w:ascii="宋体" w:hAnsi="宋体" w:cs="宋体"/>
                <w:szCs w:val="21"/>
              </w:rPr>
            </w:pPr>
          </w:p>
          <w:p>
            <w:pPr>
              <w:tabs>
                <w:tab w:val="left" w:pos="5420"/>
              </w:tabs>
              <w:jc w:val="center"/>
              <w:rPr>
                <w:rFonts w:ascii="宋体" w:hAnsi="宋体" w:cs="宋体"/>
                <w:szCs w:val="21"/>
              </w:rPr>
            </w:pPr>
          </w:p>
          <w:p>
            <w:pPr>
              <w:tabs>
                <w:tab w:val="left" w:pos="5420"/>
              </w:tabs>
              <w:jc w:val="center"/>
              <w:rPr>
                <w:rFonts w:ascii="宋体" w:hAnsi="宋体" w:cs="宋体"/>
                <w:szCs w:val="21"/>
              </w:rPr>
            </w:pPr>
          </w:p>
          <w:p>
            <w:pPr>
              <w:tabs>
                <w:tab w:val="left" w:pos="5420"/>
              </w:tabs>
              <w:ind w:firstLine="420" w:firstLineChars="200"/>
              <w:jc w:val="left"/>
              <w:rPr>
                <w:rFonts w:ascii="宋体" w:hAnsi="宋体" w:cs="宋体"/>
                <w:szCs w:val="21"/>
              </w:rPr>
            </w:pPr>
            <w:r>
              <w:rPr>
                <w:rFonts w:hint="eastAsia" w:ascii="宋体" w:hAnsi="宋体" w:cs="宋体"/>
                <w:b/>
                <w:bCs/>
                <w:szCs w:val="21"/>
              </w:rPr>
              <w:t>本人申明：</w:t>
            </w:r>
            <w:r>
              <w:rPr>
                <w:rFonts w:hint="eastAsia" w:ascii="宋体" w:hAnsi="宋体" w:cs="宋体"/>
                <w:szCs w:val="21"/>
              </w:rPr>
              <w:t>本申请表所填写的申请救助信息全部属实，所提交的申请救助材料全部真实有效。若存在虚假情形，本人愿意承担一切后果和相应法律责任。</w:t>
            </w:r>
          </w:p>
          <w:p>
            <w:pPr>
              <w:tabs>
                <w:tab w:val="left" w:pos="5420"/>
              </w:tabs>
              <w:jc w:val="left"/>
              <w:rPr>
                <w:rFonts w:ascii="宋体" w:hAnsi="宋体" w:cs="宋体"/>
                <w:szCs w:val="21"/>
              </w:rPr>
            </w:pPr>
          </w:p>
          <w:p>
            <w:pPr>
              <w:tabs>
                <w:tab w:val="left" w:pos="5420"/>
              </w:tabs>
              <w:jc w:val="center"/>
              <w:rPr>
                <w:rFonts w:ascii="宋体" w:hAnsi="宋体" w:cs="宋体"/>
                <w:szCs w:val="21"/>
              </w:rPr>
            </w:pPr>
            <w:r>
              <w:rPr>
                <w:rFonts w:hint="eastAsia" w:ascii="宋体" w:hAnsi="宋体" w:cs="宋体"/>
                <w:szCs w:val="21"/>
              </w:rPr>
              <w:t>申请人/代申请人（签名、盖指模）：</w:t>
            </w:r>
          </w:p>
          <w:p>
            <w:pPr>
              <w:tabs>
                <w:tab w:val="left" w:pos="5420"/>
              </w:tabs>
              <w:jc w:val="center"/>
              <w:rPr>
                <w:rFonts w:ascii="宋体" w:hAnsi="宋体" w:cs="宋体"/>
                <w:szCs w:val="21"/>
              </w:rPr>
            </w:pPr>
          </w:p>
          <w:p>
            <w:pPr>
              <w:tabs>
                <w:tab w:val="left" w:pos="5420"/>
              </w:tabs>
              <w:jc w:val="right"/>
              <w:rPr>
                <w:rFonts w:ascii="宋体" w:hAnsi="宋体" w:cs="宋体"/>
                <w:szCs w:val="21"/>
              </w:rPr>
            </w:pPr>
            <w:r>
              <w:rPr>
                <w:rFonts w:hint="eastAsia" w:ascii="宋体" w:hAnsi="宋体" w:cs="宋体"/>
                <w:szCs w:val="21"/>
              </w:rPr>
              <w:t xml:space="preserve">年    月    日                           </w:t>
            </w:r>
          </w:p>
        </w:tc>
      </w:tr>
    </w:tbl>
    <w:tbl>
      <w:tblPr>
        <w:tblStyle w:val="9"/>
        <w:tblpPr w:leftFromText="180" w:rightFromText="180" w:vertAnchor="page" w:horzAnchor="margin" w:tblpXSpec="center" w:tblpY="2021"/>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2"/>
        <w:gridCol w:w="112"/>
        <w:gridCol w:w="1448"/>
        <w:gridCol w:w="77"/>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1242" w:type="dxa"/>
          </w:tcPr>
          <w:p>
            <w:pPr>
              <w:tabs>
                <w:tab w:val="left" w:pos="5420"/>
              </w:tabs>
              <w:jc w:val="center"/>
              <w:rPr>
                <w:rFonts w:ascii="宋体" w:hAnsi="宋体" w:cs="宋体"/>
                <w:szCs w:val="21"/>
              </w:rPr>
            </w:pPr>
          </w:p>
          <w:p>
            <w:pPr>
              <w:tabs>
                <w:tab w:val="left" w:pos="5420"/>
              </w:tabs>
              <w:jc w:val="center"/>
              <w:rPr>
                <w:rFonts w:ascii="宋体" w:hAnsi="宋体" w:cs="宋体"/>
                <w:szCs w:val="21"/>
              </w:rPr>
            </w:pPr>
          </w:p>
          <w:p>
            <w:pPr>
              <w:tabs>
                <w:tab w:val="left" w:pos="5420"/>
              </w:tabs>
              <w:jc w:val="center"/>
              <w:rPr>
                <w:rFonts w:ascii="宋体" w:hAnsi="宋体" w:cs="宋体"/>
                <w:szCs w:val="21"/>
              </w:rPr>
            </w:pPr>
          </w:p>
          <w:p>
            <w:pPr>
              <w:tabs>
                <w:tab w:val="left" w:pos="5420"/>
              </w:tabs>
              <w:jc w:val="center"/>
              <w:rPr>
                <w:rFonts w:ascii="宋体" w:hAnsi="宋体" w:cs="宋体"/>
                <w:szCs w:val="21"/>
              </w:rPr>
            </w:pPr>
          </w:p>
          <w:p>
            <w:pPr>
              <w:tabs>
                <w:tab w:val="left" w:pos="5420"/>
              </w:tabs>
              <w:jc w:val="center"/>
              <w:rPr>
                <w:rFonts w:ascii="宋体" w:hAnsi="宋体" w:cs="宋体"/>
                <w:szCs w:val="21"/>
              </w:rPr>
            </w:pPr>
            <w:r>
              <w:rPr>
                <w:rFonts w:hint="eastAsia" w:ascii="宋体" w:hAnsi="宋体" w:cs="宋体"/>
                <w:szCs w:val="21"/>
              </w:rPr>
              <w:t>村（居）委会意见</w:t>
            </w:r>
          </w:p>
        </w:tc>
        <w:tc>
          <w:tcPr>
            <w:tcW w:w="3402" w:type="dxa"/>
          </w:tcPr>
          <w:p>
            <w:pPr>
              <w:tabs>
                <w:tab w:val="left" w:pos="5420"/>
              </w:tabs>
              <w:spacing w:line="240" w:lineRule="exact"/>
              <w:ind w:left="-945" w:leftChars="-450"/>
              <w:jc w:val="right"/>
              <w:rPr>
                <w:rFonts w:ascii="宋体" w:hAnsi="宋体" w:cs="宋体"/>
                <w:szCs w:val="21"/>
              </w:rPr>
            </w:pPr>
          </w:p>
          <w:p>
            <w:pPr>
              <w:tabs>
                <w:tab w:val="left" w:pos="5420"/>
              </w:tabs>
              <w:spacing w:line="240" w:lineRule="exact"/>
              <w:ind w:left="-945" w:leftChars="-450"/>
              <w:jc w:val="right"/>
              <w:rPr>
                <w:rFonts w:ascii="宋体" w:hAnsi="宋体" w:cs="宋体"/>
                <w:szCs w:val="21"/>
              </w:rPr>
            </w:pPr>
          </w:p>
          <w:p>
            <w:pPr>
              <w:tabs>
                <w:tab w:val="left" w:pos="5420"/>
              </w:tabs>
              <w:spacing w:line="240" w:lineRule="exact"/>
              <w:ind w:left="-945" w:leftChars="-450"/>
              <w:jc w:val="right"/>
              <w:rPr>
                <w:rFonts w:ascii="宋体" w:hAnsi="宋体" w:cs="宋体"/>
                <w:szCs w:val="21"/>
              </w:rPr>
            </w:pPr>
          </w:p>
          <w:p>
            <w:pPr>
              <w:widowControl/>
              <w:adjustRightInd w:val="0"/>
              <w:snapToGrid w:val="0"/>
              <w:spacing w:line="240" w:lineRule="exact"/>
              <w:jc w:val="left"/>
              <w:outlineLvl w:val="2"/>
              <w:rPr>
                <w:rFonts w:eastAsia="仿宋_GB2312"/>
                <w:color w:val="000000"/>
                <w:szCs w:val="21"/>
              </w:rPr>
            </w:pPr>
            <w:r>
              <w:rPr>
                <w:rFonts w:hint="eastAsia" w:eastAsia="仿宋_GB2312"/>
                <w:color w:val="000000"/>
                <w:szCs w:val="21"/>
              </w:rPr>
              <w:t>经办人：</w:t>
            </w: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r>
              <w:rPr>
                <w:rFonts w:hint="eastAsia" w:eastAsia="仿宋_GB2312"/>
                <w:color w:val="000000"/>
                <w:szCs w:val="21"/>
              </w:rPr>
              <w:t>审核人：</w:t>
            </w: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r>
              <w:rPr>
                <w:rFonts w:hint="eastAsia" w:eastAsia="仿宋_GB2312"/>
                <w:color w:val="000000"/>
                <w:szCs w:val="21"/>
              </w:rPr>
              <w:t xml:space="preserve">             （单位盖章）</w:t>
            </w:r>
          </w:p>
          <w:p>
            <w:pPr>
              <w:widowControl/>
              <w:adjustRightInd w:val="0"/>
              <w:snapToGrid w:val="0"/>
              <w:spacing w:line="240" w:lineRule="exact"/>
              <w:jc w:val="left"/>
              <w:outlineLvl w:val="2"/>
              <w:rPr>
                <w:rFonts w:eastAsia="仿宋_GB2312"/>
                <w:color w:val="000000"/>
                <w:szCs w:val="21"/>
              </w:rPr>
            </w:pPr>
          </w:p>
          <w:p>
            <w:pPr>
              <w:tabs>
                <w:tab w:val="left" w:pos="5420"/>
              </w:tabs>
              <w:ind w:firstLine="420"/>
              <w:jc w:val="center"/>
              <w:rPr>
                <w:rFonts w:ascii="宋体" w:hAnsi="宋体" w:cs="宋体"/>
                <w:szCs w:val="21"/>
              </w:rPr>
            </w:pPr>
            <w:r>
              <w:rPr>
                <w:rFonts w:hint="eastAsia" w:eastAsia="仿宋_GB2312"/>
                <w:color w:val="000000"/>
                <w:szCs w:val="21"/>
              </w:rPr>
              <w:t xml:space="preserve">     年     月    日</w:t>
            </w:r>
          </w:p>
        </w:tc>
        <w:tc>
          <w:tcPr>
            <w:tcW w:w="1560" w:type="dxa"/>
            <w:gridSpan w:val="2"/>
            <w:vAlign w:val="center"/>
          </w:tcPr>
          <w:p>
            <w:pPr>
              <w:jc w:val="center"/>
              <w:rPr>
                <w:rFonts w:ascii="宋体" w:hAnsi="宋体" w:cs="宋体"/>
                <w:szCs w:val="21"/>
              </w:rPr>
            </w:pPr>
            <w:r>
              <w:rPr>
                <w:rFonts w:hint="eastAsia" w:ascii="宋体" w:hAnsi="宋体" w:cs="宋体"/>
                <w:szCs w:val="21"/>
              </w:rPr>
              <w:t>镇（街道）</w:t>
            </w:r>
          </w:p>
          <w:p>
            <w:pPr>
              <w:jc w:val="center"/>
              <w:rPr>
                <w:rFonts w:ascii="宋体" w:hAnsi="宋体" w:cs="宋体"/>
                <w:szCs w:val="21"/>
              </w:rPr>
            </w:pPr>
            <w:r>
              <w:rPr>
                <w:rFonts w:hint="eastAsia" w:ascii="宋体" w:hAnsi="宋体" w:cs="宋体"/>
                <w:szCs w:val="21"/>
              </w:rPr>
              <w:t>退役军人服务中心意见</w:t>
            </w:r>
          </w:p>
        </w:tc>
        <w:tc>
          <w:tcPr>
            <w:tcW w:w="3640" w:type="dxa"/>
            <w:gridSpan w:val="2"/>
          </w:tcPr>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r>
              <w:rPr>
                <w:rFonts w:hint="eastAsia" w:eastAsia="仿宋_GB2312"/>
                <w:color w:val="000000"/>
                <w:szCs w:val="21"/>
              </w:rPr>
              <w:t>经办人：</w:t>
            </w: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r>
              <w:rPr>
                <w:rFonts w:hint="eastAsia" w:eastAsia="仿宋_GB2312"/>
                <w:color w:val="000000"/>
                <w:szCs w:val="21"/>
              </w:rPr>
              <w:t>审核人：</w:t>
            </w:r>
          </w:p>
          <w:p>
            <w:pPr>
              <w:widowControl/>
              <w:adjustRightInd w:val="0"/>
              <w:snapToGrid w:val="0"/>
              <w:spacing w:line="240" w:lineRule="exact"/>
              <w:jc w:val="left"/>
              <w:outlineLvl w:val="2"/>
              <w:rPr>
                <w:rFonts w:eastAsia="仿宋_GB2312"/>
                <w:color w:val="000000"/>
                <w:szCs w:val="21"/>
              </w:rPr>
            </w:pPr>
          </w:p>
          <w:p>
            <w:pPr>
              <w:widowControl/>
              <w:adjustRightInd w:val="0"/>
              <w:snapToGrid w:val="0"/>
              <w:spacing w:line="240" w:lineRule="exact"/>
              <w:jc w:val="left"/>
              <w:outlineLvl w:val="2"/>
              <w:rPr>
                <w:rFonts w:eastAsia="仿宋_GB2312"/>
                <w:color w:val="000000"/>
                <w:szCs w:val="21"/>
              </w:rPr>
            </w:pPr>
            <w:r>
              <w:rPr>
                <w:rFonts w:hint="eastAsia" w:eastAsia="仿宋_GB2312"/>
                <w:color w:val="000000"/>
                <w:szCs w:val="21"/>
              </w:rPr>
              <w:t xml:space="preserve">               （单位盖章）</w:t>
            </w:r>
          </w:p>
          <w:p>
            <w:pPr>
              <w:widowControl/>
              <w:adjustRightInd w:val="0"/>
              <w:snapToGrid w:val="0"/>
              <w:spacing w:line="240" w:lineRule="exact"/>
              <w:jc w:val="left"/>
              <w:outlineLvl w:val="2"/>
              <w:rPr>
                <w:rFonts w:eastAsia="仿宋_GB2312"/>
                <w:color w:val="000000"/>
                <w:szCs w:val="21"/>
              </w:rPr>
            </w:pPr>
          </w:p>
          <w:p>
            <w:pPr>
              <w:tabs>
                <w:tab w:val="left" w:pos="5420"/>
              </w:tabs>
              <w:spacing w:line="240" w:lineRule="exact"/>
              <w:jc w:val="left"/>
              <w:rPr>
                <w:rFonts w:eastAsia="仿宋_GB2312"/>
                <w:color w:val="000000"/>
                <w:szCs w:val="21"/>
              </w:rPr>
            </w:pPr>
            <w:r>
              <w:rPr>
                <w:rFonts w:hint="eastAsia" w:eastAsia="仿宋_GB2312"/>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1242" w:type="dxa"/>
            <w:vAlign w:val="center"/>
          </w:tcPr>
          <w:p>
            <w:pPr>
              <w:jc w:val="center"/>
              <w:rPr>
                <w:rFonts w:ascii="宋体" w:hAnsi="宋体" w:cs="宋体"/>
                <w:szCs w:val="21"/>
              </w:rPr>
            </w:pPr>
            <w:r>
              <w:rPr>
                <w:rFonts w:hint="eastAsia" w:ascii="宋体" w:hAnsi="宋体" w:cs="宋体"/>
                <w:szCs w:val="21"/>
              </w:rPr>
              <w:t>东莞市爱国拥军促进会审核意见</w:t>
            </w:r>
          </w:p>
        </w:tc>
        <w:tc>
          <w:tcPr>
            <w:tcW w:w="8602" w:type="dxa"/>
            <w:gridSpan w:val="5"/>
            <w:vAlign w:val="center"/>
          </w:tcPr>
          <w:p>
            <w:pPr>
              <w:widowControl/>
              <w:adjustRightInd w:val="0"/>
              <w:snapToGrid w:val="0"/>
              <w:spacing w:line="360" w:lineRule="exact"/>
              <w:jc w:val="left"/>
              <w:outlineLvl w:val="2"/>
              <w:rPr>
                <w:rFonts w:eastAsia="仿宋_GB2312"/>
                <w:color w:val="000000"/>
                <w:szCs w:val="21"/>
              </w:rPr>
            </w:pPr>
          </w:p>
          <w:p>
            <w:pPr>
              <w:widowControl/>
              <w:adjustRightInd w:val="0"/>
              <w:snapToGrid w:val="0"/>
              <w:spacing w:line="360" w:lineRule="exact"/>
              <w:jc w:val="left"/>
              <w:outlineLvl w:val="2"/>
              <w:rPr>
                <w:rFonts w:eastAsia="仿宋_GB2312"/>
                <w:color w:val="000000"/>
                <w:szCs w:val="21"/>
              </w:rPr>
            </w:pPr>
          </w:p>
          <w:p>
            <w:pPr>
              <w:widowControl/>
              <w:adjustRightInd w:val="0"/>
              <w:snapToGrid w:val="0"/>
              <w:spacing w:line="360" w:lineRule="exact"/>
              <w:jc w:val="left"/>
              <w:outlineLvl w:val="2"/>
              <w:rPr>
                <w:rFonts w:eastAsia="仿宋_GB2312"/>
                <w:color w:val="000000"/>
                <w:szCs w:val="21"/>
              </w:rPr>
            </w:pPr>
          </w:p>
          <w:p>
            <w:pPr>
              <w:widowControl/>
              <w:adjustRightInd w:val="0"/>
              <w:snapToGrid w:val="0"/>
              <w:spacing w:line="360" w:lineRule="exact"/>
              <w:jc w:val="left"/>
              <w:outlineLvl w:val="2"/>
              <w:rPr>
                <w:rFonts w:eastAsia="仿宋_GB2312"/>
                <w:color w:val="000000"/>
                <w:szCs w:val="21"/>
              </w:rPr>
            </w:pPr>
          </w:p>
          <w:p>
            <w:pPr>
              <w:widowControl/>
              <w:adjustRightInd w:val="0"/>
              <w:snapToGrid w:val="0"/>
              <w:spacing w:line="360" w:lineRule="exact"/>
              <w:jc w:val="center"/>
              <w:outlineLvl w:val="2"/>
              <w:rPr>
                <w:rFonts w:hint="eastAsia" w:eastAsia="仿宋_GB2312"/>
                <w:color w:val="000000"/>
                <w:szCs w:val="21"/>
                <w:lang w:val="en-US" w:eastAsia="zh-CN"/>
              </w:rPr>
            </w:pPr>
            <w:r>
              <w:rPr>
                <w:rFonts w:hint="eastAsia" w:eastAsia="仿宋_GB2312"/>
                <w:color w:val="000000"/>
                <w:szCs w:val="21"/>
                <w:lang w:val="en-US" w:eastAsia="zh-CN"/>
              </w:rPr>
              <w:t xml:space="preserve"> </w:t>
            </w:r>
          </w:p>
          <w:p>
            <w:pPr>
              <w:widowControl/>
              <w:adjustRightInd w:val="0"/>
              <w:snapToGrid w:val="0"/>
              <w:spacing w:line="360" w:lineRule="exact"/>
              <w:jc w:val="center"/>
              <w:outlineLvl w:val="2"/>
              <w:rPr>
                <w:rFonts w:hint="eastAsia" w:eastAsia="仿宋_GB2312"/>
                <w:color w:val="000000"/>
                <w:szCs w:val="21"/>
                <w:lang w:val="en-US" w:eastAsia="zh-CN"/>
              </w:rPr>
            </w:pPr>
          </w:p>
          <w:p>
            <w:pPr>
              <w:widowControl/>
              <w:adjustRightInd w:val="0"/>
              <w:snapToGrid w:val="0"/>
              <w:spacing w:line="360" w:lineRule="exact"/>
              <w:jc w:val="left"/>
              <w:outlineLvl w:val="2"/>
              <w:rPr>
                <w:rFonts w:hint="eastAsia" w:eastAsia="仿宋_GB2312"/>
                <w:color w:val="000000"/>
                <w:szCs w:val="21"/>
                <w:lang w:val="en-US" w:eastAsia="zh-CN"/>
              </w:rPr>
            </w:pPr>
          </w:p>
          <w:p>
            <w:pPr>
              <w:widowControl/>
              <w:adjustRightInd w:val="0"/>
              <w:snapToGrid w:val="0"/>
              <w:spacing w:line="240" w:lineRule="auto"/>
              <w:ind w:firstLine="6090" w:firstLineChars="2900"/>
              <w:jc w:val="left"/>
              <w:outlineLvl w:val="2"/>
              <w:rPr>
                <w:rFonts w:eastAsia="仿宋_GB2312"/>
                <w:color w:val="000000"/>
                <w:szCs w:val="21"/>
              </w:rPr>
            </w:pPr>
            <w:r>
              <w:rPr>
                <w:rFonts w:hint="eastAsia" w:eastAsia="仿宋_GB2312"/>
                <w:color w:val="000000"/>
                <w:szCs w:val="21"/>
              </w:rPr>
              <w:t>（单位盖章）</w:t>
            </w:r>
          </w:p>
          <w:p>
            <w:pPr>
              <w:tabs>
                <w:tab w:val="left" w:pos="5420"/>
              </w:tabs>
              <w:spacing w:line="240" w:lineRule="auto"/>
              <w:jc w:val="right"/>
              <w:rPr>
                <w:rFonts w:eastAsia="仿宋_GB2312"/>
                <w:color w:val="000000"/>
                <w:szCs w:val="21"/>
              </w:rPr>
            </w:pPr>
          </w:p>
          <w:p>
            <w:pPr>
              <w:widowControl/>
              <w:adjustRightInd w:val="0"/>
              <w:snapToGrid w:val="0"/>
              <w:spacing w:line="240" w:lineRule="auto"/>
              <w:jc w:val="left"/>
              <w:outlineLvl w:val="2"/>
              <w:rPr>
                <w:rFonts w:ascii="宋体" w:hAnsi="宋体" w:cs="宋体"/>
                <w:szCs w:val="21"/>
              </w:rPr>
            </w:pPr>
            <w:r>
              <w:rPr>
                <w:rFonts w:hint="eastAsia" w:eastAsia="仿宋_GB2312"/>
                <w:color w:val="000000"/>
                <w:szCs w:val="21"/>
                <w:lang w:val="en-US" w:eastAsia="zh-CN"/>
              </w:rPr>
              <w:t xml:space="preserve">   </w:t>
            </w:r>
            <w:r>
              <w:rPr>
                <w:rFonts w:hint="eastAsia" w:eastAsia="仿宋_GB2312"/>
                <w:color w:val="000000"/>
                <w:szCs w:val="21"/>
              </w:rPr>
              <w:t>经办人：</w:t>
            </w:r>
            <w:r>
              <w:rPr>
                <w:rFonts w:hint="eastAsia" w:eastAsia="仿宋_GB2312"/>
                <w:color w:val="000000"/>
                <w:szCs w:val="21"/>
                <w:lang w:val="en-US" w:eastAsia="zh-CN"/>
              </w:rPr>
              <w:t xml:space="preserve">               </w:t>
            </w:r>
            <w:r>
              <w:rPr>
                <w:rFonts w:hint="eastAsia" w:eastAsia="仿宋_GB2312"/>
                <w:color w:val="000000"/>
                <w:szCs w:val="21"/>
              </w:rPr>
              <w:t>审核人：</w:t>
            </w:r>
            <w:r>
              <w:rPr>
                <w:rFonts w:hint="eastAsia" w:eastAsia="仿宋_GB2312"/>
                <w:color w:val="000000"/>
                <w:szCs w:val="21"/>
                <w:lang w:val="en-US" w:eastAsia="zh-CN"/>
              </w:rPr>
              <w:t xml:space="preserve">                       </w:t>
            </w:r>
            <w:r>
              <w:rPr>
                <w:rFonts w:hint="eastAsia"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trPr>
        <w:tc>
          <w:tcPr>
            <w:tcW w:w="1242" w:type="dxa"/>
            <w:vAlign w:val="center"/>
          </w:tcPr>
          <w:p>
            <w:pPr>
              <w:jc w:val="center"/>
              <w:rPr>
                <w:rFonts w:ascii="宋体" w:hAnsi="宋体" w:cs="宋体"/>
                <w:szCs w:val="21"/>
              </w:rPr>
            </w:pPr>
            <w:r>
              <w:rPr>
                <w:rFonts w:hint="eastAsia" w:ascii="宋体" w:hAnsi="宋体" w:cs="宋体"/>
                <w:szCs w:val="21"/>
              </w:rPr>
              <w:t>东莞市慈善会复核意见</w:t>
            </w:r>
          </w:p>
        </w:tc>
        <w:tc>
          <w:tcPr>
            <w:tcW w:w="3514" w:type="dxa"/>
            <w:gridSpan w:val="2"/>
            <w:vAlign w:val="bottom"/>
          </w:tcPr>
          <w:p>
            <w:pPr>
              <w:widowControl/>
              <w:adjustRightInd w:val="0"/>
              <w:snapToGrid w:val="0"/>
              <w:spacing w:line="240" w:lineRule="exact"/>
              <w:ind w:firstLine="1260" w:firstLineChars="600"/>
              <w:jc w:val="left"/>
              <w:outlineLvl w:val="2"/>
              <w:rPr>
                <w:rFonts w:eastAsia="仿宋_GB2312"/>
                <w:color w:val="000000"/>
                <w:szCs w:val="21"/>
              </w:rPr>
            </w:pPr>
            <w:r>
              <w:rPr>
                <w:rFonts w:hint="eastAsia" w:eastAsia="仿宋_GB2312"/>
                <w:color w:val="000000"/>
                <w:szCs w:val="21"/>
              </w:rPr>
              <w:t>（单位盖章）</w:t>
            </w:r>
          </w:p>
          <w:p>
            <w:pPr>
              <w:widowControl/>
              <w:adjustRightInd w:val="0"/>
              <w:snapToGrid w:val="0"/>
              <w:spacing w:line="240" w:lineRule="exact"/>
              <w:jc w:val="left"/>
              <w:outlineLvl w:val="2"/>
              <w:rPr>
                <w:rFonts w:eastAsia="仿宋_GB2312"/>
                <w:color w:val="000000"/>
                <w:szCs w:val="21"/>
              </w:rPr>
            </w:pPr>
          </w:p>
          <w:p>
            <w:pPr>
              <w:tabs>
                <w:tab w:val="left" w:pos="5420"/>
              </w:tabs>
              <w:ind w:firstLine="420"/>
              <w:jc w:val="center"/>
              <w:rPr>
                <w:rFonts w:eastAsia="仿宋_GB2312"/>
                <w:color w:val="000000"/>
                <w:szCs w:val="21"/>
              </w:rPr>
            </w:pPr>
            <w:r>
              <w:rPr>
                <w:rFonts w:hint="eastAsia" w:eastAsia="仿宋_GB2312"/>
                <w:color w:val="000000"/>
                <w:szCs w:val="21"/>
              </w:rPr>
              <w:t xml:space="preserve"> 年     月    日</w:t>
            </w:r>
          </w:p>
          <w:p>
            <w:pPr>
              <w:jc w:val="center"/>
              <w:rPr>
                <w:rFonts w:eastAsia="仿宋_GB2312"/>
                <w:color w:val="auto"/>
                <w:szCs w:val="21"/>
              </w:rPr>
            </w:pPr>
          </w:p>
        </w:tc>
        <w:tc>
          <w:tcPr>
            <w:tcW w:w="1525" w:type="dxa"/>
            <w:gridSpan w:val="2"/>
            <w:vAlign w:val="center"/>
          </w:tcPr>
          <w:p>
            <w:pPr>
              <w:jc w:val="center"/>
              <w:rPr>
                <w:rFonts w:ascii="宋体" w:hAnsi="宋体" w:cs="宋体"/>
                <w:color w:val="auto"/>
                <w:szCs w:val="21"/>
              </w:rPr>
            </w:pPr>
            <w:r>
              <w:rPr>
                <w:rFonts w:hint="eastAsia" w:ascii="宋体" w:hAnsi="宋体" w:cs="宋体"/>
                <w:color w:val="auto"/>
                <w:szCs w:val="21"/>
              </w:rPr>
              <w:t>东莞市慈善会</w:t>
            </w:r>
          </w:p>
          <w:p>
            <w:pPr>
              <w:jc w:val="center"/>
              <w:rPr>
                <w:rFonts w:ascii="宋体" w:hAnsi="宋体" w:cs="宋体"/>
                <w:color w:val="auto"/>
                <w:szCs w:val="21"/>
              </w:rPr>
            </w:pPr>
            <w:r>
              <w:rPr>
                <w:rFonts w:hint="eastAsia" w:ascii="宋体" w:hAnsi="宋体" w:cs="宋体"/>
                <w:color w:val="auto"/>
                <w:szCs w:val="21"/>
              </w:rPr>
              <w:t>审批意见</w:t>
            </w:r>
          </w:p>
        </w:tc>
        <w:tc>
          <w:tcPr>
            <w:tcW w:w="3563" w:type="dxa"/>
            <w:vAlign w:val="bottom"/>
          </w:tcPr>
          <w:p>
            <w:pPr>
              <w:widowControl/>
              <w:adjustRightInd w:val="0"/>
              <w:snapToGrid w:val="0"/>
              <w:spacing w:line="240" w:lineRule="exact"/>
              <w:ind w:firstLine="1260" w:firstLineChars="600"/>
              <w:jc w:val="left"/>
              <w:outlineLvl w:val="2"/>
              <w:rPr>
                <w:rFonts w:eastAsia="仿宋_GB2312"/>
                <w:color w:val="000000"/>
                <w:szCs w:val="21"/>
              </w:rPr>
            </w:pPr>
            <w:r>
              <w:rPr>
                <w:rFonts w:hint="eastAsia" w:eastAsia="仿宋_GB2312"/>
                <w:color w:val="000000"/>
                <w:szCs w:val="21"/>
              </w:rPr>
              <w:t>（单位盖章）</w:t>
            </w:r>
          </w:p>
          <w:p>
            <w:pPr>
              <w:widowControl/>
              <w:adjustRightInd w:val="0"/>
              <w:snapToGrid w:val="0"/>
              <w:spacing w:line="240" w:lineRule="exact"/>
              <w:jc w:val="left"/>
              <w:outlineLvl w:val="2"/>
              <w:rPr>
                <w:rFonts w:eastAsia="仿宋_GB2312"/>
                <w:color w:val="000000"/>
                <w:szCs w:val="21"/>
              </w:rPr>
            </w:pPr>
          </w:p>
          <w:p>
            <w:pPr>
              <w:tabs>
                <w:tab w:val="left" w:pos="5420"/>
              </w:tabs>
              <w:ind w:firstLine="420"/>
              <w:jc w:val="center"/>
              <w:rPr>
                <w:rFonts w:eastAsia="仿宋_GB2312"/>
                <w:color w:val="000000"/>
                <w:szCs w:val="21"/>
              </w:rPr>
            </w:pPr>
            <w:r>
              <w:rPr>
                <w:rFonts w:hint="eastAsia" w:eastAsia="仿宋_GB2312"/>
                <w:color w:val="000000"/>
                <w:szCs w:val="21"/>
              </w:rPr>
              <w:t xml:space="preserve"> 年     月    日</w:t>
            </w:r>
          </w:p>
          <w:p>
            <w:pPr>
              <w:ind w:left="1470" w:hanging="1470" w:hangingChars="700"/>
              <w:rPr>
                <w:rFonts w:eastAsia="仿宋_GB2312"/>
                <w:color w:val="auto"/>
                <w:szCs w:val="21"/>
              </w:rPr>
            </w:pPr>
          </w:p>
        </w:tc>
      </w:tr>
    </w:tbl>
    <w:p>
      <w:pPr>
        <w:widowControl/>
        <w:spacing w:line="240" w:lineRule="atLeast"/>
        <w:rPr>
          <w:rFonts w:ascii="方正小标宋简体" w:hAnsi="方正小标宋简体" w:eastAsia="方正小标宋简体" w:cs="方正小标宋简体"/>
          <w:kern w:val="0"/>
          <w:sz w:val="10"/>
          <w:szCs w:val="10"/>
        </w:rPr>
      </w:pPr>
    </w:p>
    <w:p>
      <w:pPr>
        <w:widowControl/>
        <w:shd w:val="clear" w:color="auto" w:fill="FFFFFF"/>
        <w:spacing w:line="579" w:lineRule="exact"/>
        <w:rPr>
          <w:rFonts w:hint="eastAsia" w:ascii="黑体" w:hAnsi="黑体" w:eastAsia="黑体" w:cs="宋体"/>
          <w:kern w:val="0"/>
          <w:sz w:val="32"/>
          <w:szCs w:val="32"/>
        </w:rPr>
      </w:pPr>
      <w:bookmarkStart w:id="0" w:name="_GoBack"/>
      <w:bookmarkEnd w:id="0"/>
    </w:p>
    <w:p>
      <w:pPr>
        <w:widowControl/>
        <w:shd w:val="clear" w:color="auto" w:fill="FFFFFF"/>
        <w:spacing w:line="579" w:lineRule="exact"/>
        <w:rPr>
          <w:rFonts w:ascii="黑体" w:hAnsi="黑体" w:eastAsia="黑体" w:cs="宋体"/>
          <w:kern w:val="0"/>
          <w:sz w:val="32"/>
          <w:szCs w:val="32"/>
        </w:rPr>
      </w:pPr>
      <w:r>
        <w:rPr>
          <w:rFonts w:hint="eastAsia" w:ascii="黑体" w:hAnsi="黑体" w:eastAsia="黑体" w:cs="宋体"/>
          <w:kern w:val="0"/>
          <w:sz w:val="32"/>
          <w:szCs w:val="32"/>
        </w:rPr>
        <w:t>附件2</w:t>
      </w:r>
    </w:p>
    <w:tbl>
      <w:tblPr>
        <w:tblStyle w:val="9"/>
        <w:tblW w:w="8560" w:type="dxa"/>
        <w:tblInd w:w="93" w:type="dxa"/>
        <w:tblLayout w:type="autofit"/>
        <w:tblCellMar>
          <w:top w:w="0" w:type="dxa"/>
          <w:left w:w="108" w:type="dxa"/>
          <w:bottom w:w="0" w:type="dxa"/>
          <w:right w:w="108" w:type="dxa"/>
        </w:tblCellMar>
      </w:tblPr>
      <w:tblGrid>
        <w:gridCol w:w="698"/>
        <w:gridCol w:w="1825"/>
        <w:gridCol w:w="1180"/>
        <w:gridCol w:w="1763"/>
        <w:gridCol w:w="1793"/>
        <w:gridCol w:w="1301"/>
      </w:tblGrid>
      <w:tr>
        <w:tblPrEx>
          <w:tblCellMar>
            <w:top w:w="0" w:type="dxa"/>
            <w:left w:w="108" w:type="dxa"/>
            <w:bottom w:w="0" w:type="dxa"/>
            <w:right w:w="108" w:type="dxa"/>
          </w:tblCellMar>
        </w:tblPrEx>
        <w:trPr>
          <w:trHeight w:val="581" w:hRule="atLeast"/>
        </w:trPr>
        <w:tc>
          <w:tcPr>
            <w:tcW w:w="8560" w:type="dxa"/>
            <w:gridSpan w:val="6"/>
            <w:tcBorders>
              <w:top w:val="nil"/>
              <w:left w:val="nil"/>
              <w:bottom w:val="nil"/>
              <w:right w:val="nil"/>
            </w:tcBorders>
            <w:shd w:val="clear" w:color="auto" w:fill="auto"/>
            <w:noWrap/>
            <w:vAlign w:val="center"/>
          </w:tcPr>
          <w:p>
            <w:pPr>
              <w:widowControl/>
              <w:jc w:val="center"/>
              <w:textAlignment w:val="center"/>
              <w:rPr>
                <w:rFonts w:hint="eastAsia" w:ascii="黑体" w:hAnsi="宋体" w:eastAsia="黑体" w:cs="黑体"/>
                <w:color w:val="000000"/>
                <w:kern w:val="0"/>
                <w:sz w:val="36"/>
                <w:szCs w:val="36"/>
              </w:rPr>
            </w:pPr>
          </w:p>
          <w:p>
            <w:pPr>
              <w:widowControl/>
              <w:jc w:val="center"/>
              <w:textAlignment w:val="center"/>
              <w:rPr>
                <w:rFonts w:ascii="黑体" w:hAnsi="宋体" w:eastAsia="黑体" w:cs="黑体"/>
                <w:color w:val="000000"/>
                <w:sz w:val="36"/>
                <w:szCs w:val="36"/>
              </w:rPr>
            </w:pPr>
            <w:r>
              <w:rPr>
                <w:rFonts w:ascii="黑体" w:hAnsi="宋体" w:eastAsia="黑体" w:cs="黑体"/>
                <w:color w:val="000000"/>
                <w:kern w:val="0"/>
                <w:sz w:val="36"/>
                <w:szCs w:val="36"/>
              </w:rPr>
              <w:t>“东莞慈善·参战退役人员临时救助”项目</w:t>
            </w:r>
          </w:p>
        </w:tc>
      </w:tr>
      <w:tr>
        <w:tblPrEx>
          <w:tblCellMar>
            <w:top w:w="0" w:type="dxa"/>
            <w:left w:w="108" w:type="dxa"/>
            <w:bottom w:w="0" w:type="dxa"/>
            <w:right w:w="108" w:type="dxa"/>
          </w:tblCellMar>
        </w:tblPrEx>
        <w:trPr>
          <w:trHeight w:val="581" w:hRule="atLeast"/>
        </w:trPr>
        <w:tc>
          <w:tcPr>
            <w:tcW w:w="0" w:type="auto"/>
            <w:gridSpan w:val="6"/>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6"/>
                <w:szCs w:val="36"/>
              </w:rPr>
            </w:pPr>
            <w:r>
              <w:rPr>
                <w:rFonts w:ascii="黑体" w:hAnsi="宋体" w:eastAsia="黑体" w:cs="黑体"/>
                <w:color w:val="000000"/>
                <w:kern w:val="0"/>
                <w:sz w:val="36"/>
                <w:szCs w:val="36"/>
              </w:rPr>
              <w:t>___镇（街道）___个人实际自费结算单</w:t>
            </w:r>
          </w:p>
        </w:tc>
      </w:tr>
      <w:tr>
        <w:tblPrEx>
          <w:tblCellMar>
            <w:top w:w="0" w:type="dxa"/>
            <w:left w:w="108" w:type="dxa"/>
            <w:bottom w:w="0" w:type="dxa"/>
            <w:right w:w="108" w:type="dxa"/>
          </w:tblCellMar>
        </w:tblPrEx>
        <w:trPr>
          <w:trHeight w:val="581" w:hRule="atLeast"/>
        </w:trPr>
        <w:tc>
          <w:tcPr>
            <w:tcW w:w="0" w:type="auto"/>
            <w:tcBorders>
              <w:top w:val="nil"/>
              <w:left w:val="nil"/>
              <w:bottom w:val="nil"/>
              <w:right w:val="nil"/>
            </w:tcBorders>
            <w:shd w:val="clear" w:color="auto" w:fill="auto"/>
            <w:noWrap/>
            <w:vAlign w:val="center"/>
          </w:tcPr>
          <w:p>
            <w:pPr>
              <w:jc w:val="center"/>
              <w:rPr>
                <w:rFonts w:ascii="黑体" w:hAnsi="宋体" w:eastAsia="黑体" w:cs="黑体"/>
                <w:color w:val="000000"/>
                <w:sz w:val="36"/>
                <w:szCs w:val="36"/>
              </w:rPr>
            </w:pPr>
          </w:p>
        </w:tc>
        <w:tc>
          <w:tcPr>
            <w:tcW w:w="0" w:type="auto"/>
            <w:tcBorders>
              <w:top w:val="nil"/>
              <w:left w:val="nil"/>
              <w:bottom w:val="nil"/>
              <w:right w:val="nil"/>
            </w:tcBorders>
            <w:shd w:val="clear" w:color="auto" w:fill="auto"/>
            <w:noWrap/>
            <w:vAlign w:val="center"/>
          </w:tcPr>
          <w:p>
            <w:pPr>
              <w:jc w:val="center"/>
              <w:rPr>
                <w:rFonts w:ascii="黑体" w:hAnsi="宋体" w:eastAsia="黑体" w:cs="黑体"/>
                <w:color w:val="000000"/>
                <w:sz w:val="36"/>
                <w:szCs w:val="36"/>
              </w:rPr>
            </w:pPr>
          </w:p>
        </w:tc>
        <w:tc>
          <w:tcPr>
            <w:tcW w:w="0" w:type="auto"/>
            <w:tcBorders>
              <w:top w:val="nil"/>
              <w:left w:val="nil"/>
              <w:bottom w:val="nil"/>
              <w:right w:val="nil"/>
            </w:tcBorders>
            <w:shd w:val="clear" w:color="auto" w:fill="auto"/>
            <w:noWrap/>
            <w:vAlign w:val="center"/>
          </w:tcPr>
          <w:p>
            <w:pPr>
              <w:jc w:val="center"/>
              <w:rPr>
                <w:rFonts w:ascii="黑体" w:hAnsi="宋体" w:eastAsia="黑体" w:cs="黑体"/>
                <w:color w:val="000000"/>
                <w:sz w:val="36"/>
                <w:szCs w:val="36"/>
              </w:rPr>
            </w:pPr>
          </w:p>
        </w:tc>
        <w:tc>
          <w:tcPr>
            <w:tcW w:w="0" w:type="auto"/>
            <w:tcBorders>
              <w:top w:val="nil"/>
              <w:left w:val="nil"/>
              <w:bottom w:val="nil"/>
              <w:right w:val="nil"/>
            </w:tcBorders>
            <w:shd w:val="clear" w:color="auto" w:fill="auto"/>
            <w:noWrap/>
            <w:vAlign w:val="center"/>
          </w:tcPr>
          <w:p>
            <w:pPr>
              <w:jc w:val="center"/>
              <w:rPr>
                <w:rFonts w:ascii="黑体" w:hAnsi="宋体" w:eastAsia="黑体" w:cs="黑体"/>
                <w:color w:val="000000"/>
                <w:sz w:val="36"/>
                <w:szCs w:val="36"/>
              </w:rPr>
            </w:pPr>
          </w:p>
        </w:tc>
        <w:tc>
          <w:tcPr>
            <w:tcW w:w="0" w:type="auto"/>
            <w:tcBorders>
              <w:top w:val="nil"/>
              <w:left w:val="nil"/>
              <w:bottom w:val="nil"/>
              <w:right w:val="nil"/>
            </w:tcBorders>
            <w:shd w:val="clear" w:color="auto" w:fill="auto"/>
            <w:noWrap/>
            <w:vAlign w:val="center"/>
          </w:tcPr>
          <w:p>
            <w:pPr>
              <w:jc w:val="center"/>
              <w:rPr>
                <w:rFonts w:ascii="黑体" w:hAnsi="宋体" w:eastAsia="黑体" w:cs="黑体"/>
                <w:color w:val="000000"/>
                <w:sz w:val="36"/>
                <w:szCs w:val="36"/>
              </w:rPr>
            </w:pPr>
          </w:p>
        </w:tc>
        <w:tc>
          <w:tcPr>
            <w:tcW w:w="0" w:type="auto"/>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22"/>
              </w:rPr>
            </w:pPr>
            <w:r>
              <w:rPr>
                <w:rFonts w:ascii="黑体" w:hAnsi="宋体" w:eastAsia="黑体" w:cs="黑体"/>
                <w:color w:val="000000"/>
                <w:kern w:val="0"/>
                <w:sz w:val="22"/>
              </w:rPr>
              <w:t xml:space="preserve"> 单位：元</w:t>
            </w: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医院（药房）名称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发票日期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票据编号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个人实际自费金额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备     注</w:t>
            </w: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7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合计自费金额：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仿宋_GB2312" w:hAnsi="宋体" w:eastAsia="仿宋_GB2312" w:cs="仿宋_GB2312"/>
                <w:color w:val="000000"/>
                <w:sz w:val="22"/>
              </w:rPr>
            </w:pPr>
          </w:p>
        </w:tc>
      </w:tr>
      <w:tr>
        <w:tblPrEx>
          <w:tblCellMar>
            <w:top w:w="0" w:type="dxa"/>
            <w:left w:w="108" w:type="dxa"/>
            <w:bottom w:w="0" w:type="dxa"/>
            <w:right w:w="108" w:type="dxa"/>
          </w:tblCellMar>
        </w:tblPrEx>
        <w:trPr>
          <w:trHeight w:val="194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rPr>
            </w:pPr>
            <w:r>
              <w:rPr>
                <w:rFonts w:hint="eastAsia" w:ascii="宋体" w:hAnsi="宋体" w:cs="宋体"/>
                <w:color w:val="000000"/>
                <w:kern w:val="0"/>
                <w:sz w:val="22"/>
              </w:rPr>
              <w:t>东莞市爱国拥军促进会经办人（签名并盖公章）：</w:t>
            </w:r>
          </w:p>
          <w:p>
            <w:pPr>
              <w:rPr>
                <w:rFonts w:hint="eastAsia" w:ascii="宋体" w:hAnsi="宋体" w:cs="宋体"/>
                <w:color w:val="000000"/>
                <w:kern w:val="0"/>
                <w:sz w:val="22"/>
              </w:rPr>
            </w:pPr>
          </w:p>
          <w:p>
            <w:pPr>
              <w:rPr>
                <w:rFonts w:hint="eastAsia" w:ascii="宋体" w:hAnsi="宋体" w:cs="宋体"/>
                <w:color w:val="000000"/>
                <w:kern w:val="0"/>
                <w:sz w:val="22"/>
              </w:rPr>
            </w:pPr>
            <w:r>
              <w:rPr>
                <w:rFonts w:hint="eastAsia" w:ascii="宋体" w:hAnsi="宋体" w:cs="宋体"/>
                <w:color w:val="000000"/>
                <w:kern w:val="0"/>
                <w:sz w:val="22"/>
              </w:rPr>
              <w:t xml:space="preserve">  </w:t>
            </w:r>
          </w:p>
          <w:p>
            <w:pPr>
              <w:jc w:val="left"/>
              <w:rPr>
                <w:rFonts w:ascii="仿宋_GB2312" w:hAnsi="宋体" w:eastAsia="仿宋_GB2312" w:cs="仿宋_GB2312"/>
                <w:color w:val="000000"/>
                <w:sz w:val="22"/>
              </w:rPr>
            </w:pPr>
            <w:r>
              <w:rPr>
                <w:rFonts w:hint="eastAsia" w:ascii="宋体" w:hAnsi="宋体" w:cs="宋体"/>
                <w:color w:val="000000"/>
                <w:kern w:val="0"/>
                <w:sz w:val="22"/>
              </w:rPr>
              <w:t xml:space="preserve">                                                 年       月       日</w:t>
            </w:r>
          </w:p>
        </w:tc>
      </w:tr>
    </w:tbl>
    <w:tbl>
      <w:tblPr>
        <w:tblStyle w:val="9"/>
        <w:tblpPr w:leftFromText="180" w:rightFromText="180" w:vertAnchor="text" w:horzAnchor="page" w:tblpX="1237" w:tblpY="12"/>
        <w:tblOverlap w:val="never"/>
        <w:tblW w:w="8560" w:type="dxa"/>
        <w:tblInd w:w="0" w:type="dxa"/>
        <w:tblLayout w:type="autofit"/>
        <w:tblCellMar>
          <w:top w:w="0" w:type="dxa"/>
          <w:left w:w="108" w:type="dxa"/>
          <w:bottom w:w="0" w:type="dxa"/>
          <w:right w:w="108" w:type="dxa"/>
        </w:tblCellMar>
      </w:tblPr>
      <w:tblGrid>
        <w:gridCol w:w="8560"/>
      </w:tblGrid>
      <w:tr>
        <w:tblPrEx>
          <w:tblCellMar>
            <w:top w:w="0" w:type="dxa"/>
            <w:left w:w="108" w:type="dxa"/>
            <w:bottom w:w="0" w:type="dxa"/>
            <w:right w:w="108" w:type="dxa"/>
          </w:tblCellMar>
        </w:tblPrEx>
        <w:trPr>
          <w:trHeight w:val="1701" w:hRule="atLeast"/>
        </w:trPr>
        <w:tc>
          <w:tcPr>
            <w:tcW w:w="8560" w:type="dxa"/>
            <w:tcBorders>
              <w:tl2br w:val="nil"/>
              <w:tr2bl w:val="nil"/>
            </w:tcBorders>
            <w:shd w:val="clear" w:color="auto" w:fill="auto"/>
            <w:noWrap/>
            <w:vAlign w:val="center"/>
          </w:tcPr>
          <w:p>
            <w:pPr>
              <w:rPr>
                <w:rFonts w:ascii="宋体" w:hAnsi="宋体" w:cs="宋体"/>
                <w:color w:val="000000"/>
                <w:kern w:val="0"/>
                <w:sz w:val="22"/>
              </w:rPr>
            </w:pPr>
          </w:p>
        </w:tc>
      </w:tr>
    </w:tbl>
    <w:p/>
    <w:p>
      <w:pPr>
        <w:widowControl/>
        <w:shd w:val="clear" w:color="auto" w:fill="FFFFFF"/>
        <w:spacing w:line="579" w:lineRule="exact"/>
        <w:rPr>
          <w:rFonts w:ascii="黑体" w:hAnsi="黑体" w:eastAsia="黑体" w:cs="宋体"/>
          <w:kern w:val="0"/>
          <w:sz w:val="32"/>
          <w:szCs w:val="32"/>
        </w:rPr>
      </w:pPr>
    </w:p>
    <w:p>
      <w:pPr>
        <w:widowControl/>
        <w:shd w:val="clear" w:color="auto" w:fill="FFFFFF"/>
        <w:spacing w:line="579" w:lineRule="exact"/>
        <w:rPr>
          <w:rFonts w:ascii="黑体" w:hAnsi="黑体" w:eastAsia="黑体" w:cs="宋体"/>
          <w:kern w:val="0"/>
          <w:sz w:val="32"/>
          <w:szCs w:val="32"/>
        </w:rPr>
      </w:pPr>
    </w:p>
    <w:p>
      <w:pPr>
        <w:widowControl/>
        <w:shd w:val="clear" w:color="auto" w:fill="FFFFFF"/>
        <w:spacing w:line="579" w:lineRule="exact"/>
        <w:rPr>
          <w:rFonts w:ascii="黑体" w:hAnsi="黑体" w:eastAsia="黑体" w:cs="黑体"/>
          <w:bCs/>
          <w:kern w:val="0"/>
          <w:sz w:val="32"/>
          <w:szCs w:val="32"/>
        </w:rPr>
      </w:pPr>
      <w:r>
        <w:rPr>
          <w:rFonts w:hint="eastAsia" w:ascii="黑体" w:hAnsi="黑体" w:eastAsia="黑体" w:cs="宋体"/>
          <w:kern w:val="0"/>
          <w:sz w:val="32"/>
          <w:szCs w:val="32"/>
        </w:rPr>
        <w:t>附件3</w:t>
      </w:r>
    </w:p>
    <w:p>
      <w:pPr>
        <w:spacing w:line="600" w:lineRule="exact"/>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“东莞慈善·参战退役人员临时救助”项目</w:t>
      </w:r>
    </w:p>
    <w:p>
      <w:pPr>
        <w:spacing w:line="600" w:lineRule="exact"/>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申请流程图</w:t>
      </w:r>
    </w:p>
    <w:tbl>
      <w:tblPr>
        <w:tblStyle w:val="9"/>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913" w:type="dxa"/>
            <w:vAlign w:val="center"/>
          </w:tcPr>
          <w:p>
            <w:pPr>
              <w:spacing w:line="579" w:lineRule="exact"/>
              <w:ind w:left="1222" w:hanging="1222" w:hangingChars="382"/>
              <w:jc w:val="left"/>
              <w:rPr>
                <w:rFonts w:ascii="Times New Roman" w:hAnsi="Times New Roman" w:eastAsia="仿宋_GB2312"/>
                <w:sz w:val="32"/>
                <w:szCs w:val="32"/>
              </w:rPr>
            </w:pPr>
            <w:r>
              <w:rPr>
                <w:rFonts w:hint="eastAsia" w:ascii="Times New Roman" w:hAnsi="Times New Roman" w:eastAsia="仿宋_GB2312"/>
                <w:sz w:val="32"/>
                <w:szCs w:val="32"/>
              </w:rPr>
              <w:t>第1步：救助对象或其直系亲属持相关申请表和相关材料到村（居）委会提出申请（申请人申请有困难的，可委托其近亲属或村（居）委会的民政干部代为申请）。</w:t>
            </w:r>
          </w:p>
        </w:tc>
      </w:tr>
    </w:tbl>
    <w:p>
      <w:pPr>
        <w:spacing w:line="579" w:lineRule="exact"/>
        <w:jc w:val="center"/>
        <w:rPr>
          <w:rFonts w:ascii="Times New Roman" w:hAnsi="Times New Roman" w:eastAsia="仿宋_GB2312"/>
          <w:b/>
          <w:sz w:val="32"/>
          <w:szCs w:val="32"/>
        </w:rPr>
      </w:pPr>
      <w:r>
        <w:rPr>
          <w:rFonts w:hint="eastAsia" w:ascii="Times New Roman" w:hAnsi="Times New Roman" w:eastAsia="仿宋_GB2312"/>
          <w:b/>
          <w:sz w:val="32"/>
          <w:szCs w:val="32"/>
        </w:rPr>
        <w:t>↓</w:t>
      </w:r>
    </w:p>
    <w:tbl>
      <w:tblPr>
        <w:tblStyle w:val="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957" w:type="dxa"/>
            <w:vAlign w:val="center"/>
          </w:tcPr>
          <w:p>
            <w:pPr>
              <w:spacing w:line="579" w:lineRule="exact"/>
              <w:ind w:left="1222" w:hanging="1222" w:hangingChars="382"/>
              <w:jc w:val="left"/>
              <w:rPr>
                <w:rFonts w:ascii="Times New Roman" w:hAnsi="Times New Roman" w:eastAsia="仿宋_GB2312"/>
                <w:sz w:val="32"/>
                <w:szCs w:val="32"/>
              </w:rPr>
            </w:pPr>
            <w:r>
              <w:rPr>
                <w:rFonts w:hint="eastAsia" w:ascii="Times New Roman" w:hAnsi="Times New Roman" w:eastAsia="仿宋_GB2312"/>
                <w:sz w:val="32"/>
                <w:szCs w:val="32"/>
              </w:rPr>
              <w:t>第2步：申请表由申请人所属村（居）委会加盖意见，并由所属镇（街道）退役军人服务中心加盖初审意见，盖章后将材料报送至东莞市爱国拥军促进会审核。</w:t>
            </w:r>
          </w:p>
        </w:tc>
      </w:tr>
    </w:tbl>
    <w:p>
      <w:pPr>
        <w:spacing w:line="579" w:lineRule="exact"/>
        <w:jc w:val="center"/>
        <w:rPr>
          <w:rFonts w:ascii="Times New Roman" w:hAnsi="Times New Roman" w:eastAsia="仿宋_GB2312"/>
          <w:b/>
          <w:sz w:val="32"/>
          <w:szCs w:val="32"/>
        </w:rPr>
      </w:pPr>
      <w:r>
        <w:rPr>
          <w:rFonts w:hint="eastAsia" w:ascii="Times New Roman" w:hAnsi="Times New Roman" w:eastAsia="仿宋_GB2312"/>
          <w:b/>
          <w:sz w:val="32"/>
          <w:szCs w:val="32"/>
        </w:rPr>
        <w:t>↓</w:t>
      </w:r>
    </w:p>
    <w:tbl>
      <w:tblPr>
        <w:tblStyle w:val="9"/>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979" w:type="dxa"/>
            <w:vAlign w:val="center"/>
          </w:tcPr>
          <w:p>
            <w:pPr>
              <w:spacing w:line="579" w:lineRule="exact"/>
              <w:ind w:left="1238" w:hanging="1238" w:hangingChars="387"/>
              <w:jc w:val="left"/>
              <w:rPr>
                <w:rFonts w:ascii="Times New Roman" w:hAnsi="Times New Roman" w:eastAsia="仿宋_GB2312"/>
                <w:sz w:val="32"/>
                <w:szCs w:val="32"/>
              </w:rPr>
            </w:pPr>
            <w:r>
              <w:rPr>
                <w:rFonts w:hint="eastAsia" w:ascii="Times New Roman" w:hAnsi="Times New Roman" w:eastAsia="仿宋_GB2312"/>
                <w:sz w:val="32"/>
                <w:szCs w:val="32"/>
              </w:rPr>
              <w:t>第3步：东莞市爱国拥军促进会收到有效申请后5个工作日内完成审核。审核通过后，在东莞市爱国拥军促进会网站或微信公众号公示3天。</w:t>
            </w:r>
          </w:p>
        </w:tc>
      </w:tr>
    </w:tbl>
    <w:p>
      <w:pPr>
        <w:spacing w:line="579" w:lineRule="exact"/>
        <w:jc w:val="center"/>
        <w:rPr>
          <w:rFonts w:ascii="Times New Roman" w:hAnsi="Times New Roman" w:eastAsia="仿宋_GB2312"/>
          <w:b/>
          <w:sz w:val="32"/>
          <w:szCs w:val="32"/>
        </w:rPr>
      </w:pPr>
      <w:r>
        <w:rPr>
          <w:rFonts w:hint="eastAsia" w:ascii="Times New Roman" w:hAnsi="Times New Roman" w:eastAsia="仿宋_GB2312"/>
          <w:b/>
          <w:sz w:val="32"/>
          <w:szCs w:val="32"/>
        </w:rPr>
        <w:t>↓</w:t>
      </w:r>
    </w:p>
    <w:p>
      <w:pPr>
        <w:spacing w:line="579" w:lineRule="exact"/>
        <w:jc w:val="center"/>
        <w:rPr>
          <w:rFonts w:ascii="Times New Roman" w:hAnsi="Times New Roman" w:eastAsia="仿宋_GB2312"/>
          <w:b/>
          <w:sz w:val="32"/>
          <w:szCs w:val="32"/>
        </w:rPr>
      </w:pPr>
      <w:r>
        <w:rPr>
          <w:rFonts w:ascii="Times New Roman" w:hAnsi="Times New Roman" w:eastAsia="仿宋_GB2312"/>
          <w:b/>
          <w:sz w:val="32"/>
          <w:szCs w:val="32"/>
        </w:rPr>
        <w:pict>
          <v:shape id="文本框 4" o:spid="_x0000_s1026" o:spt="202" type="#_x0000_t202" style="position:absolute;left:0pt;margin-left:16.1pt;margin-top:1.8pt;height:35.2pt;width:447.1pt;z-index:251662336;mso-width-relative:page;mso-height-relative:page;" coordsize="21600,21600" o:gfxdata="UEsDBAoAAAAAAIdO4kAAAAAAAAAAAAAAAAAEAAAAZHJzL1BLAwQUAAAACACHTuJA3m8jLdcAAAAH&#10;AQAADwAAAGRycy9kb3ducmV2LnhtbE2OwU7DMBBE70j8g7VIXBC1m0ZpG+L0gASCGy0Irm6yTSLs&#10;dbDdtPw9ywlOo9GMZl61OTsrJgxx8KRhPlMgkBrfDtRpeHt9uF2BiMlQa6wn1PCNETb15UVlytaf&#10;aIvTLnWCRyiWRkOf0lhKGZsenYkzPyJxdvDBmcQ2dLIN5sTjzspMqUI6MxA/9GbE+x6bz93RaVjl&#10;T9NHfF68vDfFwa7TzXJ6/ApaX1/N1R2IhOf0V4ZffEaHmpn2/khtFFbDIsu4yVqA4HidFTmIvYZl&#10;rkDWlfzPX/8AUEsDBBQAAAAIAIdO4kAeCfv2EAIAAEQEAAAOAAAAZHJzL2Uyb0RvYy54bWytU82O&#10;0zAQviPxDpbvNNnSLhA1XQlKuSBAWngA13YSS/6Tx23SF4A34MSFO8/V52DsdLvdXQ49kIPz2TP+&#10;Zuab8eJmMJrsZADlbE2vJiUl0nInlG1r+u3r+sVrSiAyK5h2VtZ0L4HeLJ8/W/S+klPXOS1kIEhi&#10;oep9TbsYfVUUwDtpGEyclxaNjQuGRdyGthCB9chudDEty+uid0H44LgEwNPVaKRHxnAJoWsaxeXK&#10;8a2RNo6sQWoWsSTolAe6zNk2jeTxc9OAjETXFCuNecUgiDdpLZYLVrWB+U7xYwrskhQe1WSYshj0&#10;RLVikZFtUE+ojOLBgWvihDtTjIVkRbCKq/KRNrcd8zLXglKDP4kO/4+Wf9p9CUSJmk4pscxgww8/&#10;fxx+/Tn8/k5mSZ7eQ4Vetx794vDWDTg0d+eAh6nqoQkm/bEegnYUd38SVw6RcDycz65fzmdo4mib&#10;zV6ViJG+uL/tA8QP0hmSQE0DNi9rynYfIY6udy4pGDitxFppnTeh3bzTgewYNnqdvyP7AzdtSV/T&#10;N/PpHPNgOL0NTg1C41EBsG2O9+AGnBOX+fsXcUpsxaAbE8gMyY1VRkUZMuokE++tIHHvUWWLj4um&#10;ZIwUlGiJbzGh7BmZ0pd4onbapiAyT/pRpdSwsTEJxWEzIGmCGyf22MStD6rtUODcxiJZcLhyJ44P&#10;IU3v+R7x+eNf/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byMt1wAAAAcBAAAPAAAAAAAAAAEA&#10;IAAAACIAAABkcnMvZG93bnJldi54bWxQSwECFAAUAAAACACHTuJAHgn79hACAABEBAAADgAAAAAA&#10;AAABACAAAAAmAQAAZHJzL2Uyb0RvYy54bWxQSwUGAAAAAAYABgBZAQAAqAUAAAAA&#10;">
            <v:path/>
            <v:fill focussize="0,0"/>
            <v:stroke joinstyle="miter"/>
            <v:imagedata o:title=""/>
            <o:lock v:ext="edit"/>
            <v:textbox>
              <w:txbxContent>
                <w:p>
                  <w:pPr>
                    <w:rPr>
                      <w:rFonts w:ascii="Times New Roman" w:hAnsi="Times New Roman" w:eastAsia="仿宋_GB2312"/>
                      <w:sz w:val="32"/>
                      <w:szCs w:val="32"/>
                    </w:rPr>
                  </w:pPr>
                  <w:r>
                    <w:rPr>
                      <w:rFonts w:hint="eastAsia" w:ascii="Times New Roman" w:hAnsi="Times New Roman" w:eastAsia="仿宋_GB2312"/>
                      <w:sz w:val="32"/>
                      <w:szCs w:val="32"/>
                    </w:rPr>
                    <w:t>第4步：经公示无异议的，报送东莞市慈善会复核、审批。</w:t>
                  </w:r>
                </w:p>
              </w:txbxContent>
            </v:textbox>
          </v:shape>
        </w:pict>
      </w:r>
      <w:r>
        <w:rPr>
          <w:rFonts w:ascii="Times New Roman" w:hAnsi="Times New Roman" w:eastAsia="仿宋_GB2312"/>
          <w:b/>
          <w:sz w:val="32"/>
          <w:szCs w:val="32"/>
        </w:rPr>
        <w:pict>
          <v:rect id="_x0000_s1027" o:spid="_x0000_s1027" o:spt="1" style="position:absolute;left:0pt;margin-left:6.65pt;margin-top:6.6pt;height:33.3pt;width:430.2pt;z-index:251661312;mso-width-relative:page;mso-height-relative:page;" stroked="t" coordsize="21600,21600" o:gfxdata="UEsDBAoAAAAAAIdO4kAAAAAAAAAAAAAAAAAEAAAAZHJzL1BLAwQUAAAACACHTuJAmbxFiNYAAAAI&#10;AQAADwAAAGRycy9kb3ducmV2LnhtbE2PzU7DMBCE70i8g7VI3KjTBpEQ4lSiBHHhUArct/aSRNjr&#10;KHb/eHrcE5xWoxnNflMvj86KPU1h8KxgPstAEGtvBu4UfLw/35QgQkQ2aD2TghMFWDaXFzVWxh/4&#10;jfab2IlUwqFCBX2MYyVl0D05DDM/Eifvy08OY5JTJ82Eh1TurFxk2Z10OHD60ONIq57092bnFKwR&#10;n9Y/L1o/tqfX25ZWny15q9T11Tx7ABHpGP/CcMZP6NAkpq3fsQnCJp3nKXm+CxDJL4u8ALFVUNyX&#10;IJta/h/Q/AJQSwMEFAAAAAgAh07iQOnNExr9AQAALAQAAA4AAABkcnMvZTJvRG9jLnhtbK1TzW4T&#10;MRC+I/EOlu9kkzSp6CqbHgjhgqBSywO49uyuJf/J42STp0HixkPwOIjXYOwNoS2XHNiDd8YefzPf&#10;N+PV7cEatoeI2ruGzyZTzsBJr7TrGv7lYfvmLWeYhFPCeAcNPwLy2/XrV6sh1DD3vTcKIiMQh/UQ&#10;Gt6nFOqqQtmDFTjxARwdtj5akciNXaWiGAjdmmo+nV5Xg48qRC8BkXY34yE/IcZLAH3bagkbL3cW&#10;XBpRIxiRiBL2OiBfl2rbFmT63LYIiZmGE9NUVkpC9mNeq/VK1F0UodfyVIK4pIQXnKzQjpKeoTYi&#10;CbaL+h8oq2X06Ns0kd5WI5GiCLGYTV9oc9+LAIULSY3hLDr+P1j5aX8XmVY0CZw5Yanhv75+//nj&#10;G7vK2gwBawq5D3fx5CGZmeihjTb/iQI7FD2PZz3hkJikzeXi+mq5IKklnS3m85tZEbz6eztETB/A&#10;W5aNhkfqV5FR7D9ioowU+ickJ0NvtNpqY4oTu8d3JrK9oN5uy5dLpivPwoxjQ8NvlvMl1SFoYFsa&#10;FDJtINLoupLv2Q28DDgXthHYjwUUhHGcrE6Q5RJ1D0K9d4qlYyBhHb0nnouxoDgzQM8vWyUyCW0u&#10;iSR2xmVoKMN9Uim3aWxMth69OlJTdyHqridVZ0WWfEJDVAQ6DXye0qc+2U8f+f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bxFiNYAAAAIAQAADwAAAAAAAAABACAAAAAiAAAAZHJzL2Rvd25yZXYu&#10;eG1sUEsBAhQAFAAAAAgAh07iQOnNExr9AQAALAQAAA4AAAAAAAAAAQAgAAAAJQEAAGRycy9lMm9E&#10;b2MueG1sUEsFBgAAAAAGAAYAWQEAAJQFAAAAAA==&#10;">
            <v:path/>
            <v:fill focussize="0,0"/>
            <v:stroke color="#FFFFFF"/>
            <v:imagedata o:title=""/>
            <o:lock v:ext="edit"/>
          </v:rect>
        </w:pict>
      </w:r>
      <w:r>
        <w:rPr>
          <w:rFonts w:hint="eastAsia" w:ascii="Times New Roman" w:hAnsi="Times New Roman" w:eastAsia="仿宋_GB2312"/>
          <w:b/>
          <w:sz w:val="32"/>
          <w:szCs w:val="32"/>
        </w:rPr>
        <w:t>↓</w:t>
      </w:r>
    </w:p>
    <w:p>
      <w:pPr>
        <w:spacing w:line="579" w:lineRule="exact"/>
        <w:jc w:val="center"/>
        <w:rPr>
          <w:rFonts w:ascii="Times New Roman" w:hAnsi="Times New Roman" w:eastAsia="仿宋_GB2312"/>
          <w:b/>
          <w:sz w:val="32"/>
          <w:szCs w:val="32"/>
        </w:rPr>
      </w:pPr>
      <w:r>
        <w:rPr>
          <w:rFonts w:hint="eastAsia" w:ascii="Times New Roman" w:hAnsi="Times New Roman" w:eastAsia="仿宋_GB2312"/>
          <w:b/>
          <w:sz w:val="32"/>
          <w:szCs w:val="32"/>
        </w:rPr>
        <w:t>↓</w:t>
      </w:r>
    </w:p>
    <w:tbl>
      <w:tblPr>
        <w:tblStyle w:val="9"/>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07" w:type="dxa"/>
            <w:vAlign w:val="center"/>
          </w:tcPr>
          <w:p>
            <w:pPr>
              <w:spacing w:line="579" w:lineRule="exact"/>
              <w:ind w:left="1238" w:hanging="1238" w:hangingChars="387"/>
              <w:jc w:val="left"/>
              <w:rPr>
                <w:rFonts w:ascii="Times New Roman" w:hAnsi="Times New Roman"/>
                <w:sz w:val="32"/>
                <w:szCs w:val="32"/>
              </w:rPr>
            </w:pPr>
            <w:r>
              <w:rPr>
                <w:rFonts w:hint="eastAsia" w:ascii="Times New Roman" w:hAnsi="Times New Roman" w:eastAsia="仿宋_GB2312"/>
                <w:sz w:val="32"/>
                <w:szCs w:val="32"/>
              </w:rPr>
              <w:t>第5步：东莞市慈善会安排志愿者上门向申请人确认救助签收。</w:t>
            </w:r>
          </w:p>
        </w:tc>
      </w:tr>
    </w:tbl>
    <w:p>
      <w:pPr>
        <w:spacing w:line="579" w:lineRule="exact"/>
        <w:jc w:val="center"/>
        <w:rPr>
          <w:rFonts w:ascii="Times New Roman" w:hAnsi="Times New Roman" w:eastAsia="仿宋_GB2312"/>
          <w:b/>
          <w:sz w:val="32"/>
          <w:szCs w:val="32"/>
        </w:rPr>
      </w:pPr>
      <w:r>
        <w:rPr>
          <w:rFonts w:hint="eastAsia" w:ascii="Times New Roman" w:hAnsi="Times New Roman" w:eastAsia="仿宋_GB2312"/>
          <w:b/>
          <w:sz w:val="32"/>
          <w:szCs w:val="32"/>
        </w:rPr>
        <w:t>↓</w:t>
      </w:r>
    </w:p>
    <w:tbl>
      <w:tblPr>
        <w:tblStyle w:val="9"/>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8929" w:type="dxa"/>
            <w:vAlign w:val="center"/>
          </w:tcPr>
          <w:p>
            <w:pPr>
              <w:spacing w:line="579" w:lineRule="exact"/>
              <w:ind w:left="1238" w:hanging="1238" w:hangingChars="387"/>
              <w:jc w:val="left"/>
              <w:rPr>
                <w:rFonts w:ascii="Times New Roman" w:hAnsi="Times New Roman"/>
                <w:sz w:val="32"/>
                <w:szCs w:val="32"/>
              </w:rPr>
            </w:pPr>
            <w:r>
              <w:rPr>
                <w:rFonts w:hint="eastAsia" w:ascii="Times New Roman" w:hAnsi="Times New Roman" w:eastAsia="仿宋_GB2312"/>
                <w:sz w:val="32"/>
                <w:szCs w:val="32"/>
              </w:rPr>
              <w:t>第6步：上述流程完成后，东莞市慈善会将救助金直接汇入申请人的个人账户，并由本会通知申请人。</w:t>
            </w:r>
          </w:p>
        </w:tc>
      </w:tr>
    </w:tbl>
    <w:p>
      <w:pPr>
        <w:widowControl/>
        <w:spacing w:line="240" w:lineRule="atLeast"/>
        <w:rPr>
          <w:rFonts w:ascii="方正小标宋简体" w:hAnsi="方正小标宋简体" w:eastAsia="方正小标宋简体" w:cs="方正小标宋简体"/>
          <w:kern w:val="0"/>
          <w:sz w:val="10"/>
          <w:szCs w:val="10"/>
        </w:rPr>
      </w:pPr>
    </w:p>
    <w:sectPr>
      <w:footerReference r:id="rId5" w:type="first"/>
      <w:footerReference r:id="rId3" w:type="default"/>
      <w:footerReference r:id="rId4" w:type="even"/>
      <w:pgSz w:w="11906" w:h="16838"/>
      <w:pgMar w:top="1701" w:right="1134" w:bottom="1701"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新宋体">
    <w:panose1 w:val="02010609030101010101"/>
    <w:charset w:val="86"/>
    <w:family w:val="modern"/>
    <w:pitch w:val="default"/>
    <w:sig w:usb0="00000003" w:usb1="288F0000" w:usb2="0000000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r>
      <w:pict>
        <v:shape id="文本框 103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a+dMs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XmvnTLAQAAnAMAAA4AAAAAAAAAAQAgAAAAHgEAAGRycy9lMm9E&#10;b2MueG1sUEsFBgAAAAAGAAYAWQEAAFsFAAAAAA==&#10;">
          <v:path/>
          <v:fill on="f" focussize="0,0"/>
          <v:stroke on="f" joinstyle="miter"/>
          <v:imagedata o:title=""/>
          <o:lock v:ext="edit"/>
          <v:textbox inset="0mm,0mm,0mm,0mm" style="mso-fit-shape-to-text:t;">
            <w:txbxContent>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31"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2+NcwBAACcAwAADgAAAGRycy9lMm9Eb2MueG1srVPNjtMwEL4j7TtY&#10;vm+ddAW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PXlFhucODn79/OP36df34l&#10;ZXFTpg71HipMfPCYGod3bsC9mf2AziR8aINJX5REMI79PV36K4dIRHq0Wq5WBYYExuYL4rOn5z5A&#10;vJfOkGTUNOAAc1/58QPEMXVOSdWsu1Na5yFq+5cDMZOHJe4jx2TFYTdMgnauOaGeHmdfU4urTol+&#10;b7G1aU1mI8zGbjYOPqh9h9TK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MHb41zAEAAJwDAAAOAAAAAAAAAAEAIAAAAB4BAABkcnMvZTJv&#10;RG9jLnhtbFBLBQYAAAAABgAGAFkBAABcBQAAAAA=&#10;">
          <v:path/>
          <v:fill on="f" focussize="0,0"/>
          <v:stroke on="f" joinstyle="miter"/>
          <v:imagedata o:title=""/>
          <o:lock v:ext="edit"/>
          <v:textbox inset="0mm,0mm,0mm,0mm" style="mso-fit-shape-to-text:t;">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32"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qDtcsBAACc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Sag7XLAQAAnAMAAA4AAAAAAAAAAQAgAAAAHgEAAGRycy9lMm9E&#10;b2MueG1sUEsFBgAAAAAGAAYAWQEAAFsFAAAAAA==&#10;">
          <v:path/>
          <v:fill on="f" focussize="0,0"/>
          <v:stroke on="f" joinstyle="miter"/>
          <v:imagedata o:title=""/>
          <o:lock v:ext="edit"/>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mirrorMargins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3NTJiZDEwNjg4ODgyMDhkMDY5NWI3ODI5YTllMzcifQ=="/>
  </w:docVars>
  <w:rsids>
    <w:rsidRoot w:val="00172A27"/>
    <w:rsid w:val="000145DE"/>
    <w:rsid w:val="00035684"/>
    <w:rsid w:val="00050B43"/>
    <w:rsid w:val="00065F14"/>
    <w:rsid w:val="00077693"/>
    <w:rsid w:val="000A1D27"/>
    <w:rsid w:val="000B2C3A"/>
    <w:rsid w:val="000B448A"/>
    <w:rsid w:val="000E44BA"/>
    <w:rsid w:val="000E784F"/>
    <w:rsid w:val="000F1D64"/>
    <w:rsid w:val="000F2009"/>
    <w:rsid w:val="00100F5C"/>
    <w:rsid w:val="001168C8"/>
    <w:rsid w:val="001716E2"/>
    <w:rsid w:val="00172A27"/>
    <w:rsid w:val="00175A29"/>
    <w:rsid w:val="001854B3"/>
    <w:rsid w:val="001B5B17"/>
    <w:rsid w:val="001B7AF0"/>
    <w:rsid w:val="001C13A5"/>
    <w:rsid w:val="001C1F5F"/>
    <w:rsid w:val="001C29D2"/>
    <w:rsid w:val="001C7621"/>
    <w:rsid w:val="001C78F9"/>
    <w:rsid w:val="001D7CE4"/>
    <w:rsid w:val="00204F2B"/>
    <w:rsid w:val="00211906"/>
    <w:rsid w:val="002165D4"/>
    <w:rsid w:val="002264EE"/>
    <w:rsid w:val="002445CA"/>
    <w:rsid w:val="002722D6"/>
    <w:rsid w:val="002805F5"/>
    <w:rsid w:val="0029570A"/>
    <w:rsid w:val="002B295F"/>
    <w:rsid w:val="002C299F"/>
    <w:rsid w:val="002C5130"/>
    <w:rsid w:val="002D6275"/>
    <w:rsid w:val="002F22B9"/>
    <w:rsid w:val="003276FE"/>
    <w:rsid w:val="003423F2"/>
    <w:rsid w:val="00357E77"/>
    <w:rsid w:val="0037142A"/>
    <w:rsid w:val="0038289B"/>
    <w:rsid w:val="003879A1"/>
    <w:rsid w:val="003919EA"/>
    <w:rsid w:val="0039617E"/>
    <w:rsid w:val="003C04CD"/>
    <w:rsid w:val="003C4BEC"/>
    <w:rsid w:val="003E63D7"/>
    <w:rsid w:val="003F17C7"/>
    <w:rsid w:val="00402BCA"/>
    <w:rsid w:val="004416EB"/>
    <w:rsid w:val="004540F7"/>
    <w:rsid w:val="00484E26"/>
    <w:rsid w:val="004935D3"/>
    <w:rsid w:val="004A2EF2"/>
    <w:rsid w:val="004B6FEE"/>
    <w:rsid w:val="004C487C"/>
    <w:rsid w:val="004C5F08"/>
    <w:rsid w:val="004F4566"/>
    <w:rsid w:val="00502BCD"/>
    <w:rsid w:val="0050669F"/>
    <w:rsid w:val="00506B16"/>
    <w:rsid w:val="00507E27"/>
    <w:rsid w:val="005104AC"/>
    <w:rsid w:val="00520165"/>
    <w:rsid w:val="00541165"/>
    <w:rsid w:val="00544364"/>
    <w:rsid w:val="00585D70"/>
    <w:rsid w:val="005D644E"/>
    <w:rsid w:val="005E31B6"/>
    <w:rsid w:val="005E4EDC"/>
    <w:rsid w:val="005E67BE"/>
    <w:rsid w:val="005F568E"/>
    <w:rsid w:val="00600699"/>
    <w:rsid w:val="00640C2E"/>
    <w:rsid w:val="006426AF"/>
    <w:rsid w:val="0069552D"/>
    <w:rsid w:val="006A4360"/>
    <w:rsid w:val="006B1591"/>
    <w:rsid w:val="006C2010"/>
    <w:rsid w:val="006D424C"/>
    <w:rsid w:val="0070022C"/>
    <w:rsid w:val="00703505"/>
    <w:rsid w:val="00716A83"/>
    <w:rsid w:val="00743699"/>
    <w:rsid w:val="00772D15"/>
    <w:rsid w:val="007907CE"/>
    <w:rsid w:val="00792E78"/>
    <w:rsid w:val="007C2E46"/>
    <w:rsid w:val="007D1064"/>
    <w:rsid w:val="007E3779"/>
    <w:rsid w:val="007E3FE4"/>
    <w:rsid w:val="008054C6"/>
    <w:rsid w:val="00811DAA"/>
    <w:rsid w:val="0082162B"/>
    <w:rsid w:val="00824FA5"/>
    <w:rsid w:val="0086427D"/>
    <w:rsid w:val="00875547"/>
    <w:rsid w:val="008B27B9"/>
    <w:rsid w:val="008E21C6"/>
    <w:rsid w:val="008E22C5"/>
    <w:rsid w:val="008E43E4"/>
    <w:rsid w:val="008E5CA1"/>
    <w:rsid w:val="008F7673"/>
    <w:rsid w:val="0090024F"/>
    <w:rsid w:val="00900BC1"/>
    <w:rsid w:val="00922337"/>
    <w:rsid w:val="00930648"/>
    <w:rsid w:val="00936D8E"/>
    <w:rsid w:val="00952532"/>
    <w:rsid w:val="009662D2"/>
    <w:rsid w:val="00974E3C"/>
    <w:rsid w:val="00977500"/>
    <w:rsid w:val="009B5959"/>
    <w:rsid w:val="009D4327"/>
    <w:rsid w:val="00A04078"/>
    <w:rsid w:val="00A10CC4"/>
    <w:rsid w:val="00A25EBB"/>
    <w:rsid w:val="00A25F99"/>
    <w:rsid w:val="00A27399"/>
    <w:rsid w:val="00A70DCF"/>
    <w:rsid w:val="00A77CE3"/>
    <w:rsid w:val="00A962DB"/>
    <w:rsid w:val="00AD777B"/>
    <w:rsid w:val="00AE0567"/>
    <w:rsid w:val="00AF217F"/>
    <w:rsid w:val="00B026F0"/>
    <w:rsid w:val="00B24F6F"/>
    <w:rsid w:val="00B44AB9"/>
    <w:rsid w:val="00B77D6F"/>
    <w:rsid w:val="00B811EA"/>
    <w:rsid w:val="00B85754"/>
    <w:rsid w:val="00B8767F"/>
    <w:rsid w:val="00B94DE2"/>
    <w:rsid w:val="00B95453"/>
    <w:rsid w:val="00BA7A53"/>
    <w:rsid w:val="00BC1989"/>
    <w:rsid w:val="00BC3134"/>
    <w:rsid w:val="00BC5624"/>
    <w:rsid w:val="00BD2B30"/>
    <w:rsid w:val="00BE4BF8"/>
    <w:rsid w:val="00C00052"/>
    <w:rsid w:val="00C02062"/>
    <w:rsid w:val="00C074F3"/>
    <w:rsid w:val="00C11F5B"/>
    <w:rsid w:val="00C14056"/>
    <w:rsid w:val="00C20EBB"/>
    <w:rsid w:val="00C47339"/>
    <w:rsid w:val="00C571E2"/>
    <w:rsid w:val="00CC0A59"/>
    <w:rsid w:val="00CC3DD3"/>
    <w:rsid w:val="00CD324B"/>
    <w:rsid w:val="00CE0854"/>
    <w:rsid w:val="00CF2D6B"/>
    <w:rsid w:val="00D0003F"/>
    <w:rsid w:val="00D1480D"/>
    <w:rsid w:val="00D22BFE"/>
    <w:rsid w:val="00D23255"/>
    <w:rsid w:val="00D51F76"/>
    <w:rsid w:val="00D52A5C"/>
    <w:rsid w:val="00D95F28"/>
    <w:rsid w:val="00DA537B"/>
    <w:rsid w:val="00DB6411"/>
    <w:rsid w:val="00DE3513"/>
    <w:rsid w:val="00E0217E"/>
    <w:rsid w:val="00E1060F"/>
    <w:rsid w:val="00E131A9"/>
    <w:rsid w:val="00E13CE6"/>
    <w:rsid w:val="00E21192"/>
    <w:rsid w:val="00E25447"/>
    <w:rsid w:val="00E448A2"/>
    <w:rsid w:val="00E4756D"/>
    <w:rsid w:val="00E5174C"/>
    <w:rsid w:val="00E66291"/>
    <w:rsid w:val="00E76FE1"/>
    <w:rsid w:val="00E8509C"/>
    <w:rsid w:val="00EA41E0"/>
    <w:rsid w:val="00EB1879"/>
    <w:rsid w:val="00EB4842"/>
    <w:rsid w:val="00ED3618"/>
    <w:rsid w:val="00ED7C4E"/>
    <w:rsid w:val="00EE05FA"/>
    <w:rsid w:val="00EE6076"/>
    <w:rsid w:val="00EF61DF"/>
    <w:rsid w:val="00F05533"/>
    <w:rsid w:val="00F1254D"/>
    <w:rsid w:val="00F22BA1"/>
    <w:rsid w:val="00F5029F"/>
    <w:rsid w:val="00F556F0"/>
    <w:rsid w:val="00F57293"/>
    <w:rsid w:val="00F643D0"/>
    <w:rsid w:val="00F67D72"/>
    <w:rsid w:val="00F71373"/>
    <w:rsid w:val="00F82E10"/>
    <w:rsid w:val="00F92C2B"/>
    <w:rsid w:val="00FB4980"/>
    <w:rsid w:val="00FD0435"/>
    <w:rsid w:val="00FD2BCA"/>
    <w:rsid w:val="014E1199"/>
    <w:rsid w:val="015F45C3"/>
    <w:rsid w:val="01A4551A"/>
    <w:rsid w:val="02610B75"/>
    <w:rsid w:val="027B77FC"/>
    <w:rsid w:val="054E4331"/>
    <w:rsid w:val="05930E11"/>
    <w:rsid w:val="074650AB"/>
    <w:rsid w:val="098E54B1"/>
    <w:rsid w:val="0B483A56"/>
    <w:rsid w:val="0D033A61"/>
    <w:rsid w:val="0EFD1946"/>
    <w:rsid w:val="0F0856CB"/>
    <w:rsid w:val="114A0BD3"/>
    <w:rsid w:val="14E34D24"/>
    <w:rsid w:val="150730DD"/>
    <w:rsid w:val="160961D8"/>
    <w:rsid w:val="18C461C3"/>
    <w:rsid w:val="18E0712B"/>
    <w:rsid w:val="195503B2"/>
    <w:rsid w:val="1AB25F4E"/>
    <w:rsid w:val="1B1F0D75"/>
    <w:rsid w:val="1BD47331"/>
    <w:rsid w:val="1C9F608B"/>
    <w:rsid w:val="1CD531A0"/>
    <w:rsid w:val="1E01086B"/>
    <w:rsid w:val="1E466713"/>
    <w:rsid w:val="206C7CA7"/>
    <w:rsid w:val="21CA2C2C"/>
    <w:rsid w:val="225B4C6A"/>
    <w:rsid w:val="230C359D"/>
    <w:rsid w:val="23514E29"/>
    <w:rsid w:val="23A16D0B"/>
    <w:rsid w:val="240942E1"/>
    <w:rsid w:val="243F5902"/>
    <w:rsid w:val="25612995"/>
    <w:rsid w:val="25C83DF5"/>
    <w:rsid w:val="299B5F2D"/>
    <w:rsid w:val="29D63B87"/>
    <w:rsid w:val="2A47582A"/>
    <w:rsid w:val="2AEC0D1B"/>
    <w:rsid w:val="2AF05EF0"/>
    <w:rsid w:val="2C664A54"/>
    <w:rsid w:val="2CCA46C4"/>
    <w:rsid w:val="2D0A6F9E"/>
    <w:rsid w:val="2E112399"/>
    <w:rsid w:val="2F231DFB"/>
    <w:rsid w:val="300246FB"/>
    <w:rsid w:val="303B5C5D"/>
    <w:rsid w:val="32B11DF1"/>
    <w:rsid w:val="36D47EC4"/>
    <w:rsid w:val="373F0010"/>
    <w:rsid w:val="37455B98"/>
    <w:rsid w:val="3798680C"/>
    <w:rsid w:val="38A856BD"/>
    <w:rsid w:val="395B6F4F"/>
    <w:rsid w:val="39B358B6"/>
    <w:rsid w:val="3AC14F3F"/>
    <w:rsid w:val="3AFD3FB0"/>
    <w:rsid w:val="3B3B7DA1"/>
    <w:rsid w:val="3BFE41DD"/>
    <w:rsid w:val="3C005088"/>
    <w:rsid w:val="3CAA0F59"/>
    <w:rsid w:val="3CD4118A"/>
    <w:rsid w:val="3CF3655B"/>
    <w:rsid w:val="3EBA4D58"/>
    <w:rsid w:val="3F6F4E3D"/>
    <w:rsid w:val="3F97356D"/>
    <w:rsid w:val="420E325F"/>
    <w:rsid w:val="43FC6674"/>
    <w:rsid w:val="45FE021A"/>
    <w:rsid w:val="467E13BF"/>
    <w:rsid w:val="47885210"/>
    <w:rsid w:val="479E3487"/>
    <w:rsid w:val="47F276DF"/>
    <w:rsid w:val="48554026"/>
    <w:rsid w:val="48E63902"/>
    <w:rsid w:val="497668B8"/>
    <w:rsid w:val="4AA96DEB"/>
    <w:rsid w:val="4B2228D0"/>
    <w:rsid w:val="4C123AC0"/>
    <w:rsid w:val="4C642182"/>
    <w:rsid w:val="4D6667AC"/>
    <w:rsid w:val="4F946AD5"/>
    <w:rsid w:val="50461DEA"/>
    <w:rsid w:val="50481471"/>
    <w:rsid w:val="516F40DE"/>
    <w:rsid w:val="52320A18"/>
    <w:rsid w:val="5247670E"/>
    <w:rsid w:val="525977CD"/>
    <w:rsid w:val="530C3765"/>
    <w:rsid w:val="537F6E33"/>
    <w:rsid w:val="550F2803"/>
    <w:rsid w:val="579A6C2D"/>
    <w:rsid w:val="579B2AE1"/>
    <w:rsid w:val="582604D8"/>
    <w:rsid w:val="58B877EF"/>
    <w:rsid w:val="5945589A"/>
    <w:rsid w:val="5A24333C"/>
    <w:rsid w:val="5A395505"/>
    <w:rsid w:val="5A5E62B8"/>
    <w:rsid w:val="5AA8578A"/>
    <w:rsid w:val="5CC42BB4"/>
    <w:rsid w:val="5E3E157B"/>
    <w:rsid w:val="5EA4089A"/>
    <w:rsid w:val="5EAA381F"/>
    <w:rsid w:val="5FDD1DE3"/>
    <w:rsid w:val="61DE58E5"/>
    <w:rsid w:val="62121191"/>
    <w:rsid w:val="643949D6"/>
    <w:rsid w:val="64667593"/>
    <w:rsid w:val="64E6543D"/>
    <w:rsid w:val="65532D27"/>
    <w:rsid w:val="655A4DEA"/>
    <w:rsid w:val="657C304C"/>
    <w:rsid w:val="657D7DA4"/>
    <w:rsid w:val="688268DD"/>
    <w:rsid w:val="689323B0"/>
    <w:rsid w:val="691A45E5"/>
    <w:rsid w:val="695A0334"/>
    <w:rsid w:val="69FB4324"/>
    <w:rsid w:val="6A407686"/>
    <w:rsid w:val="6C684D25"/>
    <w:rsid w:val="6C814EB2"/>
    <w:rsid w:val="6CD43E2C"/>
    <w:rsid w:val="6DEA6338"/>
    <w:rsid w:val="6E057BDC"/>
    <w:rsid w:val="6F6540CB"/>
    <w:rsid w:val="6FA15F97"/>
    <w:rsid w:val="70411408"/>
    <w:rsid w:val="70C1447E"/>
    <w:rsid w:val="718B2846"/>
    <w:rsid w:val="71E36570"/>
    <w:rsid w:val="728C358D"/>
    <w:rsid w:val="728D1D10"/>
    <w:rsid w:val="74A23383"/>
    <w:rsid w:val="75816CBD"/>
    <w:rsid w:val="760E4355"/>
    <w:rsid w:val="761F3FB1"/>
    <w:rsid w:val="76291CDF"/>
    <w:rsid w:val="77155FC4"/>
    <w:rsid w:val="77162DC0"/>
    <w:rsid w:val="779C2667"/>
    <w:rsid w:val="78ED7470"/>
    <w:rsid w:val="7B8800AD"/>
    <w:rsid w:val="7C904E67"/>
    <w:rsid w:val="7DB93650"/>
    <w:rsid w:val="7E56319A"/>
    <w:rsid w:val="7EBE5A2D"/>
    <w:rsid w:val="7FAB3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unhideWhenUsed/>
    <w:qFormat/>
    <w:uiPriority w:val="99"/>
    <w:pPr>
      <w:jc w:val="left"/>
    </w:pPr>
  </w:style>
  <w:style w:type="paragraph" w:styleId="3">
    <w:name w:val="Date"/>
    <w:basedOn w:val="1"/>
    <w:next w:val="1"/>
    <w:link w:val="25"/>
    <w:unhideWhenUsed/>
    <w:qFormat/>
    <w:uiPriority w:val="99"/>
    <w:pPr>
      <w:ind w:left="100" w:leftChars="2500"/>
    </w:pPr>
  </w:style>
  <w:style w:type="paragraph" w:styleId="4">
    <w:name w:val="Balloon Text"/>
    <w:basedOn w:val="1"/>
    <w:link w:val="26"/>
    <w:unhideWhenUsed/>
    <w:qFormat/>
    <w:uiPriority w:val="99"/>
    <w:rPr>
      <w:sz w:val="18"/>
      <w:szCs w:val="18"/>
    </w:rPr>
  </w:style>
  <w:style w:type="paragraph" w:styleId="5">
    <w:name w:val="footer"/>
    <w:basedOn w:val="1"/>
    <w:link w:val="27"/>
    <w:unhideWhenUsed/>
    <w:qFormat/>
    <w:uiPriority w:val="99"/>
    <w:pPr>
      <w:tabs>
        <w:tab w:val="center" w:pos="4153"/>
        <w:tab w:val="right" w:pos="8306"/>
      </w:tabs>
      <w:snapToGrid w:val="0"/>
      <w:jc w:val="left"/>
    </w:pPr>
    <w:rPr>
      <w:sz w:val="18"/>
      <w:szCs w:val="18"/>
    </w:rPr>
  </w:style>
  <w:style w:type="paragraph" w:styleId="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szCs w:val="24"/>
    </w:rPr>
  </w:style>
  <w:style w:type="paragraph" w:styleId="8">
    <w:name w:val="annotation subject"/>
    <w:basedOn w:val="2"/>
    <w:next w:val="2"/>
    <w:link w:val="29"/>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unhideWhenUsed/>
    <w:qFormat/>
    <w:uiPriority w:val="99"/>
  </w:style>
  <w:style w:type="character" w:styleId="14">
    <w:name w:val="FollowedHyperlink"/>
    <w:basedOn w:val="11"/>
    <w:unhideWhenUsed/>
    <w:qFormat/>
    <w:uiPriority w:val="99"/>
    <w:rPr>
      <w:color w:val="3D3D3D"/>
      <w:u w:val="none"/>
    </w:rPr>
  </w:style>
  <w:style w:type="character" w:styleId="15">
    <w:name w:val="Emphasis"/>
    <w:basedOn w:val="11"/>
    <w:qFormat/>
    <w:uiPriority w:val="20"/>
    <w:rPr>
      <w:b/>
      <w:bCs/>
    </w:rPr>
  </w:style>
  <w:style w:type="character" w:styleId="16">
    <w:name w:val="HTML Definition"/>
    <w:basedOn w:val="11"/>
    <w:unhideWhenUsed/>
    <w:qFormat/>
    <w:uiPriority w:val="99"/>
  </w:style>
  <w:style w:type="character" w:styleId="17">
    <w:name w:val="HTML Variable"/>
    <w:basedOn w:val="11"/>
    <w:unhideWhenUsed/>
    <w:qFormat/>
    <w:uiPriority w:val="99"/>
  </w:style>
  <w:style w:type="character" w:styleId="18">
    <w:name w:val="Hyperlink"/>
    <w:basedOn w:val="11"/>
    <w:unhideWhenUsed/>
    <w:qFormat/>
    <w:uiPriority w:val="99"/>
    <w:rPr>
      <w:color w:val="3D3D3D"/>
      <w:u w:val="none"/>
    </w:rPr>
  </w:style>
  <w:style w:type="character" w:styleId="19">
    <w:name w:val="HTML Code"/>
    <w:basedOn w:val="11"/>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unhideWhenUsed/>
    <w:qFormat/>
    <w:uiPriority w:val="99"/>
    <w:rPr>
      <w:sz w:val="21"/>
      <w:szCs w:val="21"/>
    </w:rPr>
  </w:style>
  <w:style w:type="character" w:styleId="21">
    <w:name w:val="HTML Cite"/>
    <w:basedOn w:val="11"/>
    <w:unhideWhenUsed/>
    <w:qFormat/>
    <w:uiPriority w:val="99"/>
  </w:style>
  <w:style w:type="character" w:styleId="22">
    <w:name w:val="HTML Keyboard"/>
    <w:basedOn w:val="11"/>
    <w:unhideWhenUsed/>
    <w:qFormat/>
    <w:uiPriority w:val="99"/>
    <w:rPr>
      <w:rFonts w:hint="default" w:ascii="Consolas" w:hAnsi="Consolas" w:eastAsia="Consolas" w:cs="Consolas"/>
      <w:color w:val="FFFFFF"/>
      <w:sz w:val="21"/>
      <w:szCs w:val="21"/>
      <w:shd w:val="clear" w:color="auto" w:fill="333333"/>
    </w:rPr>
  </w:style>
  <w:style w:type="character" w:styleId="23">
    <w:name w:val="HTML Sample"/>
    <w:basedOn w:val="11"/>
    <w:unhideWhenUsed/>
    <w:qFormat/>
    <w:uiPriority w:val="99"/>
    <w:rPr>
      <w:rFonts w:ascii="Consolas" w:hAnsi="Consolas" w:eastAsia="Consolas" w:cs="Consolas"/>
      <w:sz w:val="21"/>
      <w:szCs w:val="21"/>
    </w:rPr>
  </w:style>
  <w:style w:type="character" w:customStyle="1" w:styleId="24">
    <w:name w:val="批注文字 Char"/>
    <w:link w:val="2"/>
    <w:semiHidden/>
    <w:qFormat/>
    <w:uiPriority w:val="99"/>
    <w:rPr>
      <w:rFonts w:ascii="Calibri" w:hAnsi="Calibri"/>
      <w:kern w:val="2"/>
      <w:sz w:val="21"/>
      <w:szCs w:val="22"/>
    </w:rPr>
  </w:style>
  <w:style w:type="character" w:customStyle="1" w:styleId="25">
    <w:name w:val="日期 Char"/>
    <w:link w:val="3"/>
    <w:semiHidden/>
    <w:qFormat/>
    <w:uiPriority w:val="99"/>
    <w:rPr>
      <w:rFonts w:ascii="Calibri" w:hAnsi="Calibri"/>
      <w:kern w:val="2"/>
      <w:sz w:val="21"/>
      <w:szCs w:val="22"/>
    </w:rPr>
  </w:style>
  <w:style w:type="character" w:customStyle="1" w:styleId="26">
    <w:name w:val="批注框文本 Char"/>
    <w:link w:val="4"/>
    <w:semiHidden/>
    <w:qFormat/>
    <w:uiPriority w:val="99"/>
    <w:rPr>
      <w:rFonts w:ascii="Calibri" w:hAnsi="Calibri"/>
      <w:kern w:val="2"/>
      <w:sz w:val="18"/>
      <w:szCs w:val="18"/>
    </w:rPr>
  </w:style>
  <w:style w:type="character" w:customStyle="1" w:styleId="27">
    <w:name w:val="页脚 Char"/>
    <w:link w:val="5"/>
    <w:semiHidden/>
    <w:qFormat/>
    <w:uiPriority w:val="99"/>
    <w:rPr>
      <w:kern w:val="2"/>
      <w:sz w:val="18"/>
      <w:szCs w:val="18"/>
    </w:rPr>
  </w:style>
  <w:style w:type="character" w:customStyle="1" w:styleId="28">
    <w:name w:val="页眉 Char"/>
    <w:link w:val="6"/>
    <w:semiHidden/>
    <w:qFormat/>
    <w:uiPriority w:val="99"/>
    <w:rPr>
      <w:kern w:val="2"/>
      <w:sz w:val="18"/>
      <w:szCs w:val="18"/>
    </w:rPr>
  </w:style>
  <w:style w:type="character" w:customStyle="1" w:styleId="29">
    <w:name w:val="批注主题 Char"/>
    <w:link w:val="8"/>
    <w:semiHidden/>
    <w:qFormat/>
    <w:uiPriority w:val="99"/>
    <w:rPr>
      <w:rFonts w:ascii="Calibri" w:hAnsi="Calibri"/>
      <w:b/>
      <w:bCs/>
      <w:kern w:val="2"/>
      <w:sz w:val="21"/>
      <w:szCs w:val="22"/>
    </w:rPr>
  </w:style>
  <w:style w:type="paragraph" w:customStyle="1" w:styleId="30">
    <w:name w:val="修订1"/>
    <w:unhideWhenUsed/>
    <w:qFormat/>
    <w:uiPriority w:val="99"/>
    <w:rPr>
      <w:rFonts w:ascii="Calibri" w:hAnsi="Calibri" w:eastAsia="宋体" w:cs="Times New Roman"/>
      <w:kern w:val="2"/>
      <w:sz w:val="21"/>
      <w:szCs w:val="22"/>
      <w:lang w:val="en-US" w:eastAsia="zh-CN" w:bidi="ar-SA"/>
    </w:rPr>
  </w:style>
  <w:style w:type="paragraph" w:customStyle="1" w:styleId="31">
    <w:name w:val="修订2"/>
    <w:unhideWhenUsed/>
    <w:qFormat/>
    <w:uiPriority w:val="99"/>
    <w:rPr>
      <w:rFonts w:ascii="Calibri" w:hAnsi="Calibri" w:eastAsia="宋体" w:cs="Times New Roman"/>
      <w:kern w:val="2"/>
      <w:sz w:val="21"/>
      <w:szCs w:val="22"/>
      <w:lang w:val="en-US" w:eastAsia="zh-CN" w:bidi="ar-SA"/>
    </w:rPr>
  </w:style>
  <w:style w:type="paragraph" w:styleId="32">
    <w:name w:val="List Paragraph"/>
    <w:basedOn w:val="1"/>
    <w:qFormat/>
    <w:uiPriority w:val="99"/>
    <w:pPr>
      <w:ind w:firstLine="420" w:firstLineChars="200"/>
    </w:pPr>
  </w:style>
  <w:style w:type="paragraph" w:customStyle="1" w:styleId="33">
    <w:name w:val="Revision1"/>
    <w:unhideWhenUsed/>
    <w:qFormat/>
    <w:uiPriority w:val="99"/>
    <w:rPr>
      <w:rFonts w:ascii="Calibri" w:hAnsi="Calibri" w:eastAsia="宋体" w:cs="Times New Roman"/>
      <w:kern w:val="2"/>
      <w:sz w:val="21"/>
      <w:szCs w:val="22"/>
      <w:lang w:val="en-US" w:eastAsia="zh-CN" w:bidi="ar-SA"/>
    </w:rPr>
  </w:style>
  <w:style w:type="character" w:customStyle="1" w:styleId="34">
    <w:name w:val="z-open"/>
    <w:basedOn w:val="11"/>
    <w:qFormat/>
    <w:uiPriority w:val="0"/>
  </w:style>
  <w:style w:type="character" w:customStyle="1" w:styleId="35">
    <w:name w:val="first-child"/>
    <w:basedOn w:val="11"/>
    <w:qFormat/>
    <w:uiPriority w:val="0"/>
  </w:style>
  <w:style w:type="character" w:customStyle="1" w:styleId="36">
    <w:name w:val="u-btn"/>
    <w:basedOn w:val="11"/>
    <w:qFormat/>
    <w:uiPriority w:val="0"/>
  </w:style>
  <w:style w:type="character" w:customStyle="1" w:styleId="37">
    <w:name w:val="layui-this"/>
    <w:basedOn w:val="11"/>
    <w:qFormat/>
    <w:uiPriority w:val="0"/>
    <w:rPr>
      <w:bdr w:val="single" w:color="EEEEEE" w:sz="6" w:space="0"/>
      <w:shd w:val="clear" w:color="auto" w:fill="FFFFFF"/>
    </w:rPr>
  </w:style>
  <w:style w:type="character" w:customStyle="1" w:styleId="38">
    <w:name w:val="bds_more"/>
    <w:basedOn w:val="11"/>
    <w:qFormat/>
    <w:uiPriority w:val="0"/>
  </w:style>
  <w:style w:type="character" w:customStyle="1" w:styleId="39">
    <w:name w:val="bds_more1"/>
    <w:basedOn w:val="11"/>
    <w:qFormat/>
    <w:uiPriority w:val="0"/>
    <w:rPr>
      <w:rFonts w:hint="eastAsia" w:ascii="宋体" w:hAnsi="宋体" w:eastAsia="宋体" w:cs="宋体"/>
    </w:rPr>
  </w:style>
  <w:style w:type="character" w:customStyle="1" w:styleId="40">
    <w:name w:val="bds_more2"/>
    <w:basedOn w:val="11"/>
    <w:qFormat/>
    <w:uiPriority w:val="0"/>
  </w:style>
  <w:style w:type="character" w:customStyle="1" w:styleId="41">
    <w:name w:val="bds_nopic"/>
    <w:basedOn w:val="11"/>
    <w:qFormat/>
    <w:uiPriority w:val="0"/>
  </w:style>
  <w:style w:type="character" w:customStyle="1" w:styleId="42">
    <w:name w:val="bds_nopic1"/>
    <w:basedOn w:val="11"/>
    <w:qFormat/>
    <w:uiPriority w:val="0"/>
  </w:style>
  <w:style w:type="character" w:customStyle="1" w:styleId="43">
    <w:name w:val="bds_nopic2"/>
    <w:basedOn w:val="11"/>
    <w:qFormat/>
    <w:uiPriority w:val="0"/>
  </w:style>
  <w:style w:type="character" w:customStyle="1" w:styleId="44">
    <w:name w:val="r_submit"/>
    <w:basedOn w:val="11"/>
    <w:qFormat/>
    <w:uiPriority w:val="0"/>
    <w:rPr>
      <w:vanis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3567</Words>
  <Characters>3669</Characters>
  <Lines>33</Lines>
  <Paragraphs>9</Paragraphs>
  <TotalTime>1</TotalTime>
  <ScaleCrop>false</ScaleCrop>
  <LinksUpToDate>false</LinksUpToDate>
  <CharactersWithSpaces>3952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2022-09-26T02:47:00Z</dcterms:created>
  <dc:creator>Chinese User</dc:creator>
  <cp:lastModifiedBy>Bella。       ✨✨</cp:lastModifiedBy>
  <cp:lastPrinted>2022-09-01T02:35:00Z</cp:lastPrinted>
  <dcterms:modified xsi:type="dcterms:W3CDTF">2023-07-05T07:22:31Z</dcterms:modified>
  <dc:title>东莞市爱国拥军促进会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27177A202308474FA1300C274F3FEC4A</vt:lpwstr>
  </property>
</Properties>
</file>