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东莞市爱国拥军促进会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黑体" w:hAnsi="黑体" w:eastAsia="黑体" w:cs="宋体"/>
          <w:bCs/>
          <w:kern w:val="0"/>
          <w:sz w:val="30"/>
          <w:szCs w:val="30"/>
          <w:lang w:eastAsia="zh-CN"/>
        </w:rPr>
      </w:pPr>
      <w:bookmarkStart w:id="0" w:name="_GoBack"/>
      <w:r>
        <w:rPr>
          <w:rFonts w:hint="eastAsia" w:ascii="黑体" w:hAnsi="黑体" w:eastAsia="黑体" w:cs="宋体"/>
          <w:bCs/>
          <w:kern w:val="0"/>
          <w:sz w:val="30"/>
          <w:szCs w:val="30"/>
        </w:rPr>
        <w:t>关于</w:t>
      </w:r>
      <w:r>
        <w:rPr>
          <w:rFonts w:hint="eastAsia" w:ascii="黑体" w:hAnsi="黑体" w:eastAsia="黑体" w:cs="宋体"/>
          <w:bCs/>
          <w:kern w:val="0"/>
          <w:sz w:val="30"/>
          <w:szCs w:val="30"/>
          <w:lang w:eastAsia="zh-CN"/>
        </w:rPr>
        <w:t>《</w:t>
      </w:r>
      <w:r>
        <w:rPr>
          <w:rFonts w:hint="eastAsia" w:ascii="黑体" w:hAnsi="黑体" w:eastAsia="黑体" w:cs="宋体"/>
          <w:bCs/>
          <w:kern w:val="0"/>
          <w:sz w:val="30"/>
          <w:szCs w:val="30"/>
        </w:rPr>
        <w:t>莞籍七八（桂林）老兵扶助和重大病痛、特殊困难临时救助实施办法（</w:t>
      </w:r>
      <w:r>
        <w:rPr>
          <w:rFonts w:hint="eastAsia" w:ascii="黑体" w:hAnsi="黑体" w:eastAsia="黑体" w:cs="宋体"/>
          <w:bCs/>
          <w:kern w:val="0"/>
          <w:sz w:val="30"/>
          <w:szCs w:val="30"/>
          <w:lang w:val="en-US" w:eastAsia="zh-CN"/>
        </w:rPr>
        <w:t>2020年</w:t>
      </w:r>
      <w:r>
        <w:rPr>
          <w:rFonts w:hint="eastAsia" w:ascii="黑体" w:hAnsi="黑体" w:eastAsia="黑体" w:cs="宋体"/>
          <w:bCs/>
          <w:kern w:val="0"/>
          <w:sz w:val="30"/>
          <w:szCs w:val="30"/>
        </w:rPr>
        <w:t>试行</w:t>
      </w:r>
      <w:r>
        <w:rPr>
          <w:rFonts w:hint="eastAsia" w:ascii="黑体" w:hAnsi="黑体" w:eastAsia="黑体" w:cs="宋体"/>
          <w:bCs/>
          <w:kern w:val="0"/>
          <w:sz w:val="30"/>
          <w:szCs w:val="30"/>
          <w:lang w:eastAsia="zh-CN"/>
        </w:rPr>
        <w:t>版</w:t>
      </w:r>
      <w:r>
        <w:rPr>
          <w:rFonts w:hint="eastAsia" w:ascii="黑体" w:hAnsi="黑体" w:eastAsia="黑体" w:cs="宋体"/>
          <w:bCs/>
          <w:kern w:val="0"/>
          <w:sz w:val="30"/>
          <w:szCs w:val="30"/>
        </w:rPr>
        <w:t>）</w:t>
      </w:r>
      <w:r>
        <w:rPr>
          <w:rFonts w:hint="eastAsia" w:ascii="黑体" w:hAnsi="黑体" w:eastAsia="黑体" w:cs="宋体"/>
          <w:bCs/>
          <w:kern w:val="0"/>
          <w:sz w:val="30"/>
          <w:szCs w:val="30"/>
          <w:lang w:eastAsia="zh-CN"/>
        </w:rPr>
        <w:t>》</w:t>
      </w:r>
      <w:bookmarkEnd w:id="0"/>
    </w:p>
    <w:p>
      <w:pPr>
        <w:widowControl/>
        <w:shd w:val="clear" w:color="auto" w:fill="FFFFFF"/>
        <w:spacing w:line="360" w:lineRule="atLeast"/>
        <w:jc w:val="center"/>
        <w:rPr>
          <w:rFonts w:hint="eastAsia" w:ascii="黑体" w:hAnsi="黑体" w:eastAsia="黑体" w:cs="宋体"/>
          <w:bCs/>
          <w:kern w:val="0"/>
          <w:sz w:val="30"/>
          <w:szCs w:val="30"/>
          <w:lang w:eastAsia="zh-CN"/>
        </w:rPr>
      </w:pPr>
    </w:p>
    <w:p>
      <w:pPr>
        <w:widowControl/>
        <w:shd w:val="clear" w:color="auto" w:fill="FFFFFF"/>
        <w:snapToGrid w:val="0"/>
        <w:spacing w:line="360" w:lineRule="auto"/>
        <w:ind w:firstLine="480"/>
        <w:jc w:val="center"/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bCs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第一章 总 则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为体现党、政府和人民以及热心战友对莞籍七八（桂林）老兵的关怀，东莞市爱国拥军促进会莞籍七八（桂林）老兵服务工作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委员会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（以下简称本会）为东莞籍七八年入伍到桂林某部121师及其加入服务工作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委员会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成员的退役人员特殊困难和重大病痛开展临时救助工作。本会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完善和规范莞籍七八（桂林）老兵特殊困难和重大病痛的临时救助工作，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更好地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帮助有需要帮助的战友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，根据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《莞籍七八（桂林）老兵互助关爱资金管理办法（试行）》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《莞籍七八（桂林）老兵互助关爱资金监督办法（试行）》，参照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"http://baike.baidu.com/view/6900891.htm" \t "_blank"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广东省社会救济条例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》、《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"http://baike.baidu.com/view/7478734.htm" \t "_blank"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广东省军人抚恤优待办法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》等有关规定，结合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本会《章程》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，制定本办法。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第二条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本办法所指的临时救助是指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莞籍七八年入伍到桂林某部121师及其加入服务工作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成员的退役军人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遇到突发性、特殊性困难造成基本生活暂时出现严重困难，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本会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给予的临时性救助。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第三条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临时救助应坚持救急救难、公开公平的原则。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东莞市（以下简称本市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退役军人事务部门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本会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临时救助工作的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指导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，莞籍七八（桂林）老兵服务组的相关小组、各镇联络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是本会协助和监督人员。同时，需请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村（居）民委员会协助做好本辖区临时救助申请的受理、入户调查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和核实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等工作。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本会除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向特殊困难临时救助对象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提供一定的物质和资金救助外，还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提供社会融入、心理疏导、精神慰藉等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力所能及的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社会工作专业救助服务。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本会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探索建立社会救助公共平台，为社会力量参与救助提供便利。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bCs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第二章 救助范围和标准</w:t>
      </w:r>
    </w:p>
    <w:p>
      <w:pPr>
        <w:widowControl/>
        <w:shd w:val="clear" w:color="auto" w:fill="FFFFFF"/>
        <w:snapToGrid w:val="0"/>
        <w:spacing w:line="360" w:lineRule="auto"/>
        <w:ind w:right="-197" w:rightChars="-94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第七条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临时救助对象为本市户籍的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七八（桂林）老兵及其加入服务工作组的成员。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第八条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符合第七条规定的对象因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重大病痛或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其他特殊困难情况造成家庭基本生活暂时出现严重困难的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，可以申请临时救助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第九条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有下列情况之一的不予实施临时救助：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（一）因违法犯罪造成自身伤亡或财产损失，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并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导致家庭困难的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（二）拒绝调查核实，或弄虚作假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隐瞒家庭真实情况的。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第十条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原则上按照申请对象困难程度实行分级分类发放救助金。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 重大疾病医疗救助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参照东莞市重大疾病医疗保险的支付范围，由重大疾病保险资金支付后个人自付的合规医疗费用部分，给予救助。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合规医疗费用包括住院、门诊、自购药品的费用。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救助标准：</w:t>
      </w:r>
    </w:p>
    <w:tbl>
      <w:tblPr>
        <w:tblStyle w:val="3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1294"/>
        <w:gridCol w:w="1294"/>
        <w:gridCol w:w="1294"/>
        <w:gridCol w:w="129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自付费用</w:t>
            </w:r>
          </w:p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0.8≤¥</w:t>
            </w:r>
            <w:r>
              <w:rPr>
                <w:rFonts w:hint="eastAsia" w:ascii="宋体" w:hAnsi="宋体" w:cs="宋体"/>
                <w:kern w:val="0"/>
                <w:szCs w:val="21"/>
              </w:rPr>
              <w:t>＜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1≤¥</w:t>
            </w:r>
            <w:r>
              <w:rPr>
                <w:rFonts w:hint="eastAsia" w:ascii="宋体" w:hAnsi="宋体" w:cs="宋体"/>
                <w:kern w:val="0"/>
                <w:szCs w:val="21"/>
              </w:rPr>
              <w:t>＜</w:t>
            </w:r>
            <w:r>
              <w:rPr>
                <w:rFonts w:ascii="宋体" w:hAnsi="宋体" w:cs="宋体"/>
                <w:kern w:val="0"/>
                <w:szCs w:val="21"/>
              </w:rPr>
              <w:t>1.5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1.5≤¥</w:t>
            </w:r>
            <w:r>
              <w:rPr>
                <w:rFonts w:hint="eastAsia" w:ascii="宋体" w:hAnsi="宋体" w:cs="宋体"/>
                <w:kern w:val="0"/>
                <w:szCs w:val="21"/>
              </w:rPr>
              <w:t>＜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2≤¥</w:t>
            </w:r>
            <w:r>
              <w:rPr>
                <w:rFonts w:hint="eastAsia" w:ascii="宋体" w:hAnsi="宋体" w:cs="宋体"/>
                <w:kern w:val="0"/>
                <w:szCs w:val="21"/>
              </w:rPr>
              <w:t>＜</w:t>
            </w:r>
            <w:r>
              <w:rPr>
                <w:rFonts w:ascii="宋体" w:hAnsi="宋体" w:cs="宋体"/>
                <w:kern w:val="0"/>
                <w:szCs w:val="21"/>
              </w:rPr>
              <w:t>2.5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2.5≤¥</w:t>
            </w:r>
            <w:r>
              <w:rPr>
                <w:rFonts w:hint="eastAsia" w:ascii="宋体" w:hAnsi="宋体" w:cs="宋体"/>
                <w:kern w:val="0"/>
                <w:szCs w:val="21"/>
              </w:rPr>
              <w:t>＜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3≤¥</w:t>
            </w:r>
            <w:r>
              <w:rPr>
                <w:rFonts w:hint="eastAsia" w:ascii="宋体" w:hAnsi="宋体" w:cs="宋体"/>
                <w:kern w:val="0"/>
                <w:szCs w:val="21"/>
              </w:rPr>
              <w:t>＜</w:t>
            </w:r>
            <w:r>
              <w:rPr>
                <w:rFonts w:ascii="宋体" w:hAnsi="宋体" w:cs="宋体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救助金额</w:t>
            </w:r>
          </w:p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129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0.3</w:t>
            </w:r>
          </w:p>
        </w:tc>
        <w:tc>
          <w:tcPr>
            <w:tcW w:w="129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0.5</w:t>
            </w:r>
          </w:p>
        </w:tc>
        <w:tc>
          <w:tcPr>
            <w:tcW w:w="129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0.7</w:t>
            </w:r>
          </w:p>
        </w:tc>
        <w:tc>
          <w:tcPr>
            <w:tcW w:w="129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0.9</w:t>
            </w:r>
          </w:p>
        </w:tc>
        <w:tc>
          <w:tcPr>
            <w:tcW w:w="129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1.1</w:t>
            </w:r>
          </w:p>
        </w:tc>
        <w:tc>
          <w:tcPr>
            <w:tcW w:w="129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自付费用</w:t>
            </w:r>
          </w:p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12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3.5≤¥</w:t>
            </w:r>
            <w:r>
              <w:rPr>
                <w:rFonts w:hint="eastAsia" w:ascii="宋体" w:hAnsi="宋体" w:cs="宋体"/>
                <w:kern w:val="0"/>
                <w:szCs w:val="21"/>
              </w:rPr>
              <w:t>＜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4≤¥</w:t>
            </w:r>
            <w:r>
              <w:rPr>
                <w:rFonts w:hint="eastAsia" w:ascii="宋体" w:hAnsi="宋体" w:cs="宋体"/>
                <w:kern w:val="0"/>
                <w:szCs w:val="21"/>
              </w:rPr>
              <w:t>＜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5≤¥</w:t>
            </w:r>
            <w:r>
              <w:rPr>
                <w:rFonts w:hint="eastAsia" w:ascii="宋体" w:hAnsi="宋体" w:cs="宋体"/>
                <w:kern w:val="0"/>
                <w:szCs w:val="21"/>
              </w:rPr>
              <w:t>＜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6≤¥</w:t>
            </w:r>
            <w:r>
              <w:rPr>
                <w:rFonts w:hint="eastAsia" w:ascii="宋体" w:hAnsi="宋体" w:cs="宋体"/>
                <w:kern w:val="0"/>
                <w:szCs w:val="21"/>
              </w:rPr>
              <w:t>＜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7≤¥</w:t>
            </w:r>
            <w:r>
              <w:rPr>
                <w:rFonts w:hint="eastAsia" w:ascii="宋体" w:hAnsi="宋体" w:cs="宋体"/>
                <w:kern w:val="0"/>
                <w:szCs w:val="21"/>
              </w:rPr>
              <w:t>＜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¥≥8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救助金额</w:t>
            </w:r>
          </w:p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12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1.5</w:t>
            </w:r>
          </w:p>
        </w:tc>
        <w:tc>
          <w:tcPr>
            <w:tcW w:w="12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1.7</w:t>
            </w:r>
          </w:p>
        </w:tc>
        <w:tc>
          <w:tcPr>
            <w:tcW w:w="12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2.5</w:t>
            </w:r>
          </w:p>
        </w:tc>
        <w:tc>
          <w:tcPr>
            <w:tcW w:w="12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2.7</w:t>
            </w:r>
          </w:p>
        </w:tc>
        <w:tc>
          <w:tcPr>
            <w:tcW w:w="12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7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</w:tbl>
    <w:p>
      <w:pPr>
        <w:widowControl/>
        <w:shd w:val="clear" w:color="auto" w:fill="FFFFFF"/>
        <w:snapToGrid w:val="0"/>
        <w:spacing w:line="180" w:lineRule="exact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napToGrid w:val="0"/>
        <w:spacing w:line="360" w:lineRule="auto"/>
        <w:ind w:firstLine="240" w:firstLineChars="10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如遇特大困难或特大医疗自付费用救助时，可不按救助标准执行，改为《莞籍七八（桂林）老兵互助关爱资金管理办法（试行）》第五条第二款执行。</w:t>
      </w:r>
    </w:p>
    <w:p>
      <w:pPr>
        <w:widowControl/>
        <w:shd w:val="clear" w:color="auto" w:fill="FFFFFF"/>
        <w:snapToGrid w:val="0"/>
        <w:spacing w:line="360" w:lineRule="auto"/>
        <w:ind w:firstLine="240" w:firstLineChars="10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（三） 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突发意外事件救助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1．造成家庭唯一居住房倒塌或变危房的，一次性给予2万元救助金；其余根据家庭困难情况，一次性给予0.1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0.5万元救助金。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2．造成家庭成员死亡的，一次性给予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万元救助金；造成家庭成员伤残的，参照我市自然灾害伤残等级及救助比例给予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适当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救助。</w:t>
      </w:r>
    </w:p>
    <w:p>
      <w:pPr>
        <w:widowControl/>
        <w:shd w:val="clear" w:color="auto" w:fill="FFFFFF"/>
        <w:snapToGrid w:val="0"/>
        <w:spacing w:line="360" w:lineRule="auto"/>
        <w:ind w:firstLine="240" w:firstLineChars="10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）其他特殊困难救助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（非自然灾害造成）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根据其家庭困难情况酌情给予救助。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bCs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第三章 救助程序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第十一条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符合临时救助条件的以家庭为单位，由户主或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救助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对象向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各镇联络人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提出申请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〔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户主申请有困难的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可委托近亲属或村（居）委会的民政干部代为申请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，也可委托同年份战友代为申请〕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，填写《东莞市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七八（桂林）老兵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困难家庭临时救助申请审批表》，并根据具体情况提交以下材料：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（一）申请人居民户口簿或居民身份证复印件（委托申请的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需提供代理人居民身份证复印件）。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（二）属优抚对象的，须提交优抚对象抚恤补助登记证、退伍证复印件。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（三）申请重大疾病医疗救助的，须提交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申请人合规医疗费用单据原件或复印件、疾病诊断证明的原件或复印件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。以上资料按实际情况提交，以结算日期起一年内有效。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（四）申请突发意外事件临时救助的，须提交由相关部门责任认定及赔偿认定等相关证明材料；遭受人身意外伤害或家庭财产重大损失的，须提交镇人民政府（街道办事处）或相关管理部门出具的证明材料。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（五）成功申请救助并通过审批的，本会将救助金直接汇入救助对象的个人账户，并通知申请人，或派专人将救助金送到申请人手中。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没有按规定提交有关证明材料或提供的证明材料不齐的，不予受理救助申请。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firstLine="480"/>
        <w:jc w:val="left"/>
        <w:rPr>
          <w:rFonts w:ascii="黑体" w:hAnsi="黑体" w:eastAsia="黑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临时救助的申请请村（居）委会加盖意见，各镇联络人签初审意见，本会收到申请后5个工作日内完成审核等工作。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临时救助的申请流程，如下图，见附件：申请表</w:t>
      </w:r>
    </w:p>
    <w:tbl>
      <w:tblPr>
        <w:tblStyle w:val="3"/>
        <w:tblW w:w="8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240" w:type="dxa"/>
            <w:vAlign w:val="center"/>
          </w:tcPr>
          <w:p>
            <w:pPr>
              <w:spacing w:line="400" w:lineRule="exact"/>
              <w:ind w:left="917" w:hanging="916" w:hangingChars="382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第1步：申请人本人或户主持相关申请表和相关材料到本镇联络人提出申请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〔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户主申请有困难的，可委托近亲属或村（居）委会的民政干部代为申请，也可委托同年份战友代为申请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spacing w:line="400" w:lineRule="exact"/>
        <w:jc w:val="center"/>
        <w:rPr>
          <w:rFonts w:ascii="Times New Roman" w:hAnsi="Times New Roman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↓</w:t>
      </w:r>
    </w:p>
    <w:tbl>
      <w:tblPr>
        <w:tblStyle w:val="3"/>
        <w:tblW w:w="8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199" w:type="dxa"/>
            <w:vAlign w:val="center"/>
          </w:tcPr>
          <w:p>
            <w:pPr>
              <w:spacing w:line="400" w:lineRule="exact"/>
              <w:ind w:left="917" w:hanging="916" w:hangingChars="382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第2步：临时救助的申请，需村（居）委会加注意见，需联络人（分会长）签初审意见，居委会盖章后将材料报送至东莞市爱国拥军促进会审核。</w:t>
            </w:r>
          </w:p>
        </w:tc>
      </w:tr>
    </w:tbl>
    <w:p>
      <w:pPr>
        <w:spacing w:line="400" w:lineRule="exact"/>
        <w:jc w:val="center"/>
        <w:rPr>
          <w:rFonts w:ascii="Times New Roman" w:hAnsi="Times New Roman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↓</w:t>
      </w:r>
    </w:p>
    <w:tbl>
      <w:tblPr>
        <w:tblStyle w:val="3"/>
        <w:tblW w:w="8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189" w:type="dxa"/>
            <w:vAlign w:val="center"/>
          </w:tcPr>
          <w:p>
            <w:pPr>
              <w:spacing w:line="400" w:lineRule="exact"/>
              <w:ind w:left="929" w:hanging="928" w:hangingChars="387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第3步：东莞市爱国拥军促进会收到申请后，5个工作日内完成审核等工作。</w:t>
            </w:r>
          </w:p>
        </w:tc>
      </w:tr>
    </w:tbl>
    <w:p>
      <w:pPr>
        <w:spacing w:line="400" w:lineRule="exact"/>
        <w:jc w:val="center"/>
        <w:rPr>
          <w:rFonts w:ascii="Times New Roman" w:hAnsi="Times New Roman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↓</w:t>
      </w:r>
    </w:p>
    <w:tbl>
      <w:tblPr>
        <w:tblStyle w:val="3"/>
        <w:tblW w:w="8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197" w:type="dxa"/>
            <w:vAlign w:val="center"/>
          </w:tcPr>
          <w:p>
            <w:pPr>
              <w:spacing w:line="400" w:lineRule="exact"/>
              <w:ind w:left="929" w:hanging="928" w:hangingChars="387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第4步：东莞市爱国拥军促进会</w:t>
            </w: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根据关爱资金的审批权限人审核，并通过相关微信群公布，无异议后，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将救助金直接汇入救助对象的个人账户，并通知申请人，或派专人将救助金送到申请人手中。</w:t>
            </w:r>
          </w:p>
        </w:tc>
      </w:tr>
    </w:tbl>
    <w:p>
      <w:pPr>
        <w:widowControl/>
        <w:shd w:val="clear" w:color="auto" w:fill="FFFFFF"/>
        <w:snapToGrid w:val="0"/>
        <w:spacing w:line="360" w:lineRule="auto"/>
        <w:jc w:val="center"/>
        <w:rPr>
          <w:rFonts w:ascii="黑体" w:hAnsi="黑体" w:eastAsia="黑体" w:cs="宋体"/>
          <w:bCs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napToGrid w:val="0"/>
        <w:spacing w:line="360" w:lineRule="auto"/>
        <w:jc w:val="center"/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bCs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第四章 资金管理与监督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临时救助金必须专款专用，实行专项核算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本会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建立救助对象审批材料、资金台账、发放名册等临时救助工作档案，并加强档案管理。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六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本会需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完善监督制度，畅通举报投诉渠道，并委托第三方定期或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由内审小组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不定期抽取部分临时救助对象开展入户调查。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七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条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采取虚报、隐瞒、伪造等手段骗取临时救助金的，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本会有权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追回已发放的临时救助金，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并参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照《社会救助暂行办法》、《财政违法行为处罚处分条例》的有关规定进行处理；骗取行为构成犯罪的，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将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依法追究法律责任。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十八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条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临时救助工作人员失职、徇私舞弊、滥用职权，违规办理临时救助的，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将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按照有关规定追究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"http://baike.baidu.com/view/557620.htm" \t "_blank"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责任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；构成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"http://baike.baidu.com/subview/14619/15776378.htm" \t "_blank"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犯罪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将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依法追究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"http://baike.baidu.com/view/21606.htm" \t "_blank"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法律责任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napToGrid w:val="0"/>
        <w:spacing w:line="360" w:lineRule="auto"/>
        <w:jc w:val="center"/>
        <w:rPr>
          <w:rFonts w:ascii="黑体" w:hAnsi="黑体" w:eastAsia="黑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bCs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第五章 附 则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十九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条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因流域性水灾、旱灾、风灾等各类自然灾害，以及较大范围遭遇环境污染、破坏性灾害和不可抗力造成社会性灾害的救助，不适用本办法。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二十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条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本办法由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本会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负责解释。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条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本办法自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日起施行。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2"/>
        </w:numPr>
        <w:shd w:val="clear" w:color="auto" w:fill="FFFFFF"/>
        <w:snapToGrid w:val="0"/>
        <w:spacing w:line="360" w:lineRule="auto"/>
        <w:ind w:firstLine="480"/>
        <w:jc w:val="center"/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补充条款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经战友大会表决同意，增加如下两条补充条款：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sym w:font="Wingdings" w:char="F081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互助关爱资金以自愿捐赠为原则，不参加互助关爱资金捐款的78年度老兵，其直系亲属不能申请互助关爱资金资助;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sym w:font="Wingdings" w:char="F082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不参加互助关爱资金捐款的78年度老兵个人可以申请享受互助关爱资金，但申请额度不能参照“临时救助”办法的标准执行。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/>
        <w:jc w:val="both"/>
        <w:textAlignment w:val="auto"/>
        <w:outlineLvl w:val="9"/>
        <w:rPr>
          <w:rFonts w:hint="eastAsia" w:ascii="宋体" w:hAnsi="宋体" w:cs="宋体"/>
          <w:color w:val="000000" w:themeColor="text1"/>
          <w:kern w:val="0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sym w:font="Wingdings" w:char="F083"/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已获得市爱国拥军促进会救助的，按此标准减半执行，但多方的救助额不能超过本人实际支付金额。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/>
        <w:jc w:val="both"/>
        <w:textAlignment w:val="auto"/>
        <w:outlineLvl w:val="9"/>
        <w:rPr>
          <w:rFonts w:hint="eastAsia" w:ascii="宋体" w:hAnsi="宋体" w:cs="宋体"/>
          <w:color w:val="FF0000"/>
          <w:kern w:val="0"/>
          <w:sz w:val="24"/>
          <w:szCs w:val="2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/>
        <w:jc w:val="both"/>
        <w:textAlignment w:val="auto"/>
        <w:outlineLvl w:val="9"/>
        <w:rPr>
          <w:rFonts w:hint="eastAsia" w:ascii="宋体" w:hAnsi="宋体" w:cs="宋体"/>
          <w:color w:val="FF0000"/>
          <w:kern w:val="0"/>
          <w:sz w:val="24"/>
          <w:szCs w:val="2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/>
        <w:jc w:val="both"/>
        <w:textAlignment w:val="auto"/>
        <w:outlineLvl w:val="9"/>
        <w:rPr>
          <w:rFonts w:hint="eastAsia" w:ascii="宋体" w:hAnsi="宋体" w:cs="宋体"/>
          <w:color w:val="FF0000"/>
          <w:kern w:val="0"/>
          <w:sz w:val="24"/>
          <w:szCs w:val="2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/>
        <w:jc w:val="both"/>
        <w:textAlignment w:val="auto"/>
        <w:outlineLvl w:val="9"/>
        <w:rPr>
          <w:rFonts w:hint="eastAsia" w:ascii="宋体" w:hAnsi="宋体" w:cs="宋体"/>
          <w:color w:val="FF0000"/>
          <w:kern w:val="0"/>
          <w:sz w:val="24"/>
          <w:szCs w:val="24"/>
          <w:u w:val="single"/>
          <w:lang w:eastAsia="zh-CN"/>
        </w:rPr>
      </w:pPr>
    </w:p>
    <w:p>
      <w:pPr>
        <w:ind w:firstLine="3120" w:firstLineChars="1300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napToGrid w:val="0"/>
        <w:spacing w:line="360" w:lineRule="auto"/>
        <w:ind w:firstLine="480"/>
        <w:jc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东莞市爱国拥军促进会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七八（桂林）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参战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老兵服务工作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委员会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44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2020年6月13日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</w:t>
      </w:r>
    </w:p>
    <w:p/>
    <w:sectPr>
      <w:footerReference r:id="rId3" w:type="default"/>
      <w:pgSz w:w="11906" w:h="16838"/>
      <w:pgMar w:top="397" w:right="1247" w:bottom="39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FxXVf4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C9C32"/>
    <w:multiLevelType w:val="singleLevel"/>
    <w:tmpl w:val="559C9C32"/>
    <w:lvl w:ilvl="0" w:tentative="0">
      <w:start w:val="12"/>
      <w:numFmt w:val="chineseCounting"/>
      <w:suff w:val="space"/>
      <w:lvlText w:val="第%1条"/>
      <w:lvlJc w:val="left"/>
      <w:rPr>
        <w:rFonts w:ascii="黑体" w:hAnsi="黑体" w:eastAsia="黑体"/>
      </w:rPr>
    </w:lvl>
  </w:abstractNum>
  <w:abstractNum w:abstractNumId="1">
    <w:nsid w:val="58E45A7B"/>
    <w:multiLevelType w:val="singleLevel"/>
    <w:tmpl w:val="58E45A7B"/>
    <w:lvl w:ilvl="0" w:tentative="0">
      <w:start w:val="6"/>
      <w:numFmt w:val="chineseCounting"/>
      <w:suff w:val="space"/>
      <w:lvlText w:val="第%1章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851BC"/>
    <w:rsid w:val="37585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2020-06-17T02:00:00Z</dcterms:created>
  <dc:creator>东莞市爱国拥军促进会</dc:creator>
  <cp:lastModifiedBy>东莞市爱国拥军促进会</cp:lastModifiedBy>
  <dcterms:modified xsi:type="dcterms:W3CDTF">2020-06-17T02:00:53Z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